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B95" w:rsidRPr="00A52E88" w:rsidRDefault="00637B95" w:rsidP="00637B95">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rPr>
      </w:pPr>
      <w:r w:rsidRPr="00A52E88">
        <w:rPr>
          <w:rFonts w:ascii="Times New Roman" w:eastAsia="Times New Roman" w:hAnsi="Times New Roman" w:cs="Times New Roman"/>
          <w:b/>
          <w:bCs/>
          <w:i/>
          <w:iCs/>
          <w:sz w:val="24"/>
          <w:szCs w:val="24"/>
        </w:rPr>
        <w:t>OBRAZAC О PROIZVOĐAČIMA MATERIJALA I OPREME</w:t>
      </w:r>
    </w:p>
    <w:p w:rsidR="00637B95" w:rsidRPr="00A52E88" w:rsidRDefault="00637B95" w:rsidP="00637B95">
      <w:pPr>
        <w:spacing w:after="0" w:line="240" w:lineRule="auto"/>
        <w:jc w:val="both"/>
        <w:rPr>
          <w:rFonts w:ascii="Times New Roman" w:eastAsia="Times New Roman" w:hAnsi="Times New Roman" w:cs="Times New Roman"/>
          <w:sz w:val="24"/>
          <w:szCs w:val="24"/>
          <w:lang w:val="en-GB"/>
        </w:rPr>
      </w:pPr>
    </w:p>
    <w:p w:rsidR="00637B95" w:rsidRPr="00A52E88" w:rsidRDefault="00637B95" w:rsidP="00637B95">
      <w:pPr>
        <w:jc w:val="both"/>
        <w:rPr>
          <w:rFonts w:ascii="Times New Roman" w:hAnsi="Times New Roman" w:cs="Times New Roman"/>
          <w:sz w:val="24"/>
          <w:szCs w:val="24"/>
          <w:lang w:val="en-GB"/>
        </w:rPr>
      </w:pP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5996"/>
        <w:gridCol w:w="3332"/>
        <w:gridCol w:w="2127"/>
        <w:gridCol w:w="1654"/>
      </w:tblGrid>
      <w:tr w:rsidR="00637B95" w:rsidRPr="00A52E88" w:rsidTr="00F1779B">
        <w:trPr>
          <w:jc w:val="center"/>
        </w:trPr>
        <w:tc>
          <w:tcPr>
            <w:tcW w:w="1440" w:type="dxa"/>
            <w:shd w:val="clear" w:color="auto" w:fill="BFBFBF"/>
            <w:vAlign w:val="center"/>
          </w:tcPr>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Redni broj</w:t>
            </w:r>
          </w:p>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[1]</w:t>
            </w:r>
          </w:p>
        </w:tc>
        <w:tc>
          <w:tcPr>
            <w:tcW w:w="5996" w:type="dxa"/>
            <w:shd w:val="clear" w:color="auto" w:fill="BFBFBF"/>
            <w:vAlign w:val="center"/>
          </w:tcPr>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Opis radova</w:t>
            </w:r>
          </w:p>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[2]</w:t>
            </w:r>
          </w:p>
        </w:tc>
        <w:tc>
          <w:tcPr>
            <w:tcW w:w="3332" w:type="dxa"/>
            <w:shd w:val="clear" w:color="auto" w:fill="BFBFBF"/>
            <w:vAlign w:val="center"/>
          </w:tcPr>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Materijal/oprema i zahtevani kriterijumi</w:t>
            </w:r>
          </w:p>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[3]</w:t>
            </w:r>
          </w:p>
        </w:tc>
        <w:tc>
          <w:tcPr>
            <w:tcW w:w="2127" w:type="dxa"/>
            <w:shd w:val="clear" w:color="auto" w:fill="BFBFBF"/>
            <w:vAlign w:val="center"/>
          </w:tcPr>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Proizvođači</w:t>
            </w:r>
          </w:p>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[4]</w:t>
            </w:r>
          </w:p>
        </w:tc>
        <w:tc>
          <w:tcPr>
            <w:tcW w:w="1654" w:type="dxa"/>
            <w:shd w:val="clear" w:color="auto" w:fill="BFBFBF"/>
            <w:vAlign w:val="center"/>
          </w:tcPr>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Model</w:t>
            </w:r>
          </w:p>
          <w:p w:rsidR="00637B95" w:rsidRPr="00A52E88" w:rsidRDefault="00637B95" w:rsidP="00F1779B">
            <w:pPr>
              <w:jc w:val="center"/>
              <w:rPr>
                <w:rFonts w:ascii="Times New Roman" w:hAnsi="Times New Roman" w:cs="Times New Roman"/>
                <w:b/>
                <w:sz w:val="24"/>
                <w:szCs w:val="24"/>
              </w:rPr>
            </w:pPr>
            <w:r w:rsidRPr="00A52E88">
              <w:rPr>
                <w:rFonts w:ascii="Times New Roman" w:hAnsi="Times New Roman" w:cs="Times New Roman"/>
                <w:b/>
                <w:sz w:val="24"/>
                <w:szCs w:val="24"/>
              </w:rPr>
              <w:t>[5]</w:t>
            </w:r>
          </w:p>
        </w:tc>
      </w:tr>
      <w:tr w:rsidR="00637B95" w:rsidRPr="00A52E88" w:rsidTr="00F1779B">
        <w:trPr>
          <w:jc w:val="center"/>
        </w:trPr>
        <w:tc>
          <w:tcPr>
            <w:tcW w:w="14549" w:type="dxa"/>
            <w:gridSpan w:val="5"/>
            <w:tcBorders>
              <w:bottom w:val="single" w:sz="4" w:space="0" w:color="auto"/>
            </w:tcBorders>
            <w:shd w:val="clear" w:color="auto" w:fill="auto"/>
          </w:tcPr>
          <w:p w:rsidR="00637B95" w:rsidRPr="00A52E88" w:rsidRDefault="00637B95" w:rsidP="00F1779B">
            <w:pPr>
              <w:jc w:val="both"/>
              <w:rPr>
                <w:rFonts w:ascii="Times New Roman" w:hAnsi="Times New Roman" w:cs="Times New Roman"/>
                <w:b/>
                <w:sz w:val="24"/>
                <w:szCs w:val="24"/>
                <w:lang w:val="sr-Latn-RS"/>
              </w:rPr>
            </w:pPr>
            <w:bookmarkStart w:id="0" w:name="_Hlk96427079"/>
            <w:r w:rsidRPr="00A52E88">
              <w:rPr>
                <w:rFonts w:ascii="Times New Roman" w:hAnsi="Times New Roman" w:cs="Times New Roman"/>
                <w:b/>
                <w:sz w:val="24"/>
                <w:szCs w:val="24"/>
                <w:lang w:val="sr-Latn-RS"/>
              </w:rPr>
              <w:t>ARHITEKTONSKO</w:t>
            </w:r>
            <w:r w:rsidRPr="00A52E88">
              <w:rPr>
                <w:rFonts w:ascii="Times New Roman" w:hAnsi="Times New Roman" w:cs="Times New Roman"/>
                <w:b/>
                <w:sz w:val="24"/>
                <w:szCs w:val="24"/>
                <w:lang w:val="sr-Cyrl-CS"/>
              </w:rPr>
              <w:t xml:space="preserve"> </w:t>
            </w:r>
            <w:r w:rsidRPr="00A52E88">
              <w:rPr>
                <w:rFonts w:ascii="Times New Roman" w:hAnsi="Times New Roman" w:cs="Times New Roman"/>
                <w:b/>
                <w:sz w:val="24"/>
                <w:szCs w:val="24"/>
                <w:lang w:val="sr-Latn-RS"/>
              </w:rPr>
              <w:t>GRAĐEVINSKI</w:t>
            </w:r>
            <w:r w:rsidRPr="00A52E88">
              <w:rPr>
                <w:rFonts w:ascii="Times New Roman" w:hAnsi="Times New Roman" w:cs="Times New Roman"/>
                <w:b/>
                <w:sz w:val="24"/>
                <w:szCs w:val="24"/>
                <w:lang w:val="sr-Cyrl-CS"/>
              </w:rPr>
              <w:t xml:space="preserve"> </w:t>
            </w:r>
            <w:r w:rsidRPr="00A52E88">
              <w:rPr>
                <w:rFonts w:ascii="Times New Roman" w:hAnsi="Times New Roman" w:cs="Times New Roman"/>
                <w:b/>
                <w:sz w:val="24"/>
                <w:szCs w:val="24"/>
                <w:lang w:val="sr-Latn-RS"/>
              </w:rPr>
              <w:t>RADOVI</w:t>
            </w:r>
          </w:p>
        </w:tc>
      </w:tr>
      <w:bookmarkEnd w:id="0"/>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lang w:val="sr-Latn-CS"/>
              </w:rPr>
            </w:pPr>
            <w:r w:rsidRPr="00A52E88">
              <w:rPr>
                <w:rFonts w:ascii="Times New Roman" w:hAnsi="Times New Roman" w:cs="Times New Roman"/>
                <w:sz w:val="24"/>
                <w:szCs w:val="24"/>
                <w:lang w:val="sr-Latn-CS"/>
              </w:rPr>
              <w:t>VIII.1</w:t>
            </w:r>
          </w:p>
        </w:tc>
        <w:tc>
          <w:tcPr>
            <w:tcW w:w="5996" w:type="dxa"/>
            <w:shd w:val="clear" w:color="auto" w:fill="auto"/>
          </w:tcPr>
          <w:p w:rsidR="00637B95" w:rsidRPr="00F90236" w:rsidRDefault="00637B95" w:rsidP="00F1779B">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t>Nabavka, transport, isporuka i montaža mineralnog plafona "Armstrong Sahara dB Board"  ili ekvivalentno ravnih ivica , dimenzija 600x600x19mm, reakcija na požar A2 – s1, d0, refleksija svetlosti 85% prema EN ISO 7724-2&amp;3,  koeficijent apsorpcije zvuka aw=0.60, zvučna izolacija Dncw=34 dB, vlagootpornost 95% RH.Paneli se postavljaju na originalnu noseću potkonstrukciju Armstrong Prelude 24XL visine 43mm, širine 24mm i minimalne nosivosti 10,5kg/m2  bele boje, koju čine glavni nosači dužine 3600mm i poprečni nosači dužine 1200 i 600mm. Pozicijom obuhvati i obodni L profil. Vezu sa monolitnim GK plafonom ostvariti preko glavnog T nosača u ravni. Visina spuštanja H=20cm , a H=60cm u novoprojektovanom aneksu.Plafonske ploče sadrže 45% recikliranog materijala. Glavni nosači se postavljaju na medjusobnom rastojanju od 1200mm i pričvrscuju se visilicama (dupla opruga sa žicom) na maksimalnom razmaku od 1200mm. Raspored lampi i mineralnih ploca prema projektu.</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F90236">
              <w:rPr>
                <w:rFonts w:ascii="Times New Roman" w:eastAsia="Calibri-Bold" w:hAnsi="Times New Roman" w:cs="Times New Roman"/>
                <w:bCs/>
                <w:sz w:val="24"/>
                <w:szCs w:val="24"/>
              </w:rPr>
              <w:lastRenderedPageBreak/>
              <w:t>Obračun po m² horizontalne projekcije sa podkonstrukcijom ."</w:t>
            </w:r>
          </w:p>
        </w:tc>
        <w:tc>
          <w:tcPr>
            <w:tcW w:w="3332" w:type="dxa"/>
            <w:shd w:val="clear" w:color="auto" w:fill="auto"/>
          </w:tcPr>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lastRenderedPageBreak/>
              <w:t xml:space="preserve">Minimalne karakteristike koje mora da budu ispunjene: </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-dimenzije 600x600x19mm</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reakcija na požar A2 – s1, d0, prema EN 13501-1</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koeficijent apsorpcije zvuka aw=0.60 u skladu sa EN ISO 354 &amp;EN ISO 11654</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vlagootpornost 95% RH.</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xml:space="preserve">-tehnički list proizvoda </w:t>
            </w:r>
            <w:r>
              <w:rPr>
                <w:rFonts w:ascii="Times New Roman" w:eastAsia="Calibri-Bold" w:hAnsi="Times New Roman" w:cs="Times New Roman"/>
                <w:bCs/>
                <w:sz w:val="24"/>
                <w:szCs w:val="24"/>
              </w:rPr>
              <w:t>ili katalog proizvođača</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VIII.3</w:t>
            </w:r>
          </w:p>
        </w:tc>
        <w:tc>
          <w:tcPr>
            <w:tcW w:w="5996" w:type="dxa"/>
            <w:shd w:val="clear" w:color="auto" w:fill="auto"/>
          </w:tcPr>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Nabavka, transport, Isporuka i montaža mineralnog antibakterijskog spuštenog plafona Armstrong Bioguard Acoustic ili ekvivalentno, dimenzija 1200x600x17mm sa zaštitnim antimikrobskim tretmanom (onemogućava razmnožavanje bakterija, nastanak buđi i gljivica), apsorpcija zvuka αw=0,60(H),  vlagootpornost RH95%, reakcija na požar A2 – s1, d0, refleksije svetlosti 87% prema  EN ISO 7724-2&amp;3. Plafonski paneli sadrže 45% recikliranog materijala. Bočne strane ploča su dodatno ojačane. Ploče se postavljaju na originalnu podkonstrukciju Armstrong  Prelude 24XL, bele boje. Klasa čistoće je ISO 5 (Klasa 100 čistih soba). Pozicijom obuhvatiti i obodni profil 19x24. Visina spuštanja je H=20cm.</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p>
        </w:tc>
        <w:tc>
          <w:tcPr>
            <w:tcW w:w="3332"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t>Minimalne karakteristike koje mora da budu ispunjene</w:t>
            </w:r>
            <w:r w:rsidRPr="00A52E88">
              <w:rPr>
                <w:rFonts w:ascii="Times New Roman" w:hAnsi="Times New Roman" w:cs="Times New Roman"/>
                <w:sz w:val="24"/>
                <w:szCs w:val="24"/>
              </w:rPr>
              <w:t>:</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-dimenzija 1200x600x17mm,</w:t>
            </w:r>
          </w:p>
          <w:p w:rsidR="00637B95" w:rsidRPr="00A52E88" w:rsidRDefault="00637B95" w:rsidP="00F1779B">
            <w:pPr>
              <w:jc w:val="both"/>
              <w:rPr>
                <w:rFonts w:ascii="Times New Roman" w:eastAsia="Calibri-Bold" w:hAnsi="Times New Roman" w:cs="Times New Roman"/>
                <w:bCs/>
                <w:sz w:val="24"/>
                <w:szCs w:val="24"/>
              </w:rPr>
            </w:pPr>
            <w:r w:rsidRPr="00A52E88">
              <w:rPr>
                <w:rFonts w:ascii="Times New Roman" w:hAnsi="Times New Roman" w:cs="Times New Roman"/>
                <w:sz w:val="24"/>
                <w:szCs w:val="24"/>
              </w:rPr>
              <w:t>-</w:t>
            </w:r>
            <w:r w:rsidRPr="00A52E88">
              <w:rPr>
                <w:rFonts w:ascii="Times New Roman" w:eastAsia="Calibri-Bold" w:hAnsi="Times New Roman" w:cs="Times New Roman"/>
                <w:bCs/>
                <w:sz w:val="24"/>
                <w:szCs w:val="24"/>
              </w:rPr>
              <w:t xml:space="preserve">  sa zaštitnim antimikrobskim tretmanom (onemogućava razmnožavanje bakterija, nastanak buđi i gljivica),</w:t>
            </w:r>
          </w:p>
          <w:p w:rsidR="00637B95" w:rsidRPr="00A52E88" w:rsidRDefault="00637B95" w:rsidP="00F1779B">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apsorpcija zvuka αw=0,60(H),</w:t>
            </w:r>
          </w:p>
          <w:p w:rsidR="00637B95" w:rsidRPr="00A52E88" w:rsidRDefault="00637B95" w:rsidP="00F1779B">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vlagootpornost RH95%</w:t>
            </w:r>
          </w:p>
          <w:p w:rsidR="00637B95" w:rsidRPr="00A52E88" w:rsidRDefault="00637B95" w:rsidP="00F1779B">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-reakcija na požar A2 – s1, d0,</w:t>
            </w:r>
          </w:p>
          <w:p w:rsidR="00637B95" w:rsidRPr="00A52E88" w:rsidRDefault="00637B95" w:rsidP="00F1779B">
            <w:pPr>
              <w:jc w:val="both"/>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 refleksije svetlosti 87% prema  EN ISO 7724-2&amp;3,</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 xml:space="preserve">-tehnički list proizvoda </w:t>
            </w:r>
            <w:r>
              <w:rPr>
                <w:rFonts w:ascii="Times New Roman" w:eastAsia="Calibri-Bold" w:hAnsi="Times New Roman" w:cs="Times New Roman"/>
                <w:bCs/>
                <w:sz w:val="24"/>
                <w:szCs w:val="24"/>
              </w:rPr>
              <w:t>ili katalog proizvođača</w:t>
            </w:r>
          </w:p>
          <w:p w:rsidR="00637B95" w:rsidRPr="00A52E88" w:rsidRDefault="00637B95" w:rsidP="00F1779B">
            <w:pPr>
              <w:jc w:val="both"/>
              <w:rPr>
                <w:rFonts w:ascii="Times New Roman" w:eastAsia="Calibri-Bold" w:hAnsi="Times New Roman" w:cs="Times New Roman"/>
                <w:bCs/>
                <w:sz w:val="24"/>
                <w:szCs w:val="24"/>
              </w:rPr>
            </w:pPr>
          </w:p>
          <w:p w:rsidR="00637B95" w:rsidRPr="00A52E88" w:rsidRDefault="00637B95" w:rsidP="00F1779B">
            <w:pPr>
              <w:jc w:val="both"/>
              <w:rPr>
                <w:rFonts w:ascii="Times New Roman" w:hAnsi="Times New Roman" w:cs="Times New Roman"/>
                <w:sz w:val="24"/>
                <w:szCs w:val="24"/>
              </w:rPr>
            </w:pPr>
          </w:p>
          <w:p w:rsidR="00637B95" w:rsidRPr="00A52E88" w:rsidRDefault="00637B95" w:rsidP="00F1779B">
            <w:pPr>
              <w:jc w:val="both"/>
              <w:rPr>
                <w:rFonts w:ascii="Times New Roman" w:hAnsi="Times New Roman" w:cs="Times New Roman"/>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trHeight w:val="1274"/>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lang w:val="sr-Latn-RS"/>
              </w:rPr>
            </w:pPr>
            <w:r w:rsidRPr="00A52E88">
              <w:rPr>
                <w:rFonts w:ascii="Times New Roman" w:hAnsi="Times New Roman" w:cs="Times New Roman"/>
                <w:sz w:val="24"/>
                <w:szCs w:val="24"/>
                <w:lang w:val="sr-Latn-RS"/>
              </w:rPr>
              <w:lastRenderedPageBreak/>
              <w:t>VIII.4</w:t>
            </w:r>
          </w:p>
        </w:tc>
        <w:tc>
          <w:tcPr>
            <w:tcW w:w="5996" w:type="dxa"/>
            <w:shd w:val="clear" w:color="auto" w:fill="auto"/>
          </w:tcPr>
          <w:p w:rsidR="00637B95" w:rsidRPr="00A52E88" w:rsidRDefault="00637B95" w:rsidP="00F1779B">
            <w:pPr>
              <w:autoSpaceDE w:val="0"/>
              <w:autoSpaceDN w:val="0"/>
              <w:adjustRightInd w:val="0"/>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Nabavka, transport,Isporuka i montaža mineralnog antibakterijskog spuštenog plafona Armstrong SaniGuard, dimenzija 600x600x15mm sa zaštitnim antimikrobskim tretmanom (onemogućava razmnožavanje bakterija, nastanak buđi i gljivica), apsorpcija zvuka αw=0,95,  vlagootpornost RH95%, reakcija na požar A2 – s1, d0, refleksije svetlosti 85% prema  EN ISO 7724-2&amp;3. Plafonski paneli sadrže 42-79% recikliranog materijala. Ploče se postavljaju na originalnu podkonstrukciju Armstrong  Prelude 24XL, bele boje. Klasa čistoće je ISO 5 (Klasa 100 čistih soba). Pozicijom obuhvatiti i obodni profil 19x24. Visina spuštanja je H=20cm.</w:t>
            </w:r>
          </w:p>
        </w:tc>
        <w:tc>
          <w:tcPr>
            <w:tcW w:w="3332"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t>Minimalne karakteristike koje mora da budu ispunjene</w:t>
            </w:r>
            <w:r w:rsidRPr="00A52E88">
              <w:rPr>
                <w:rFonts w:ascii="Times New Roman" w:hAnsi="Times New Roman" w:cs="Times New Roman"/>
                <w:sz w:val="24"/>
                <w:szCs w:val="24"/>
              </w:rPr>
              <w:t>:</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-dimenzije 600x600x15mm</w:t>
            </w:r>
          </w:p>
          <w:p w:rsidR="00637B95" w:rsidRPr="00A52E88" w:rsidRDefault="00637B95" w:rsidP="00F1779B">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apsorpcija zvuka αw=0,95,</w:t>
            </w:r>
            <w:r w:rsidRPr="00A52E88">
              <w:rPr>
                <w:rFonts w:ascii="Times New Roman" w:hAnsi="Times New Roman" w:cs="Times New Roman"/>
                <w:sz w:val="24"/>
                <w:szCs w:val="24"/>
              </w:rPr>
              <w:t xml:space="preserve"> </w:t>
            </w:r>
            <w:r w:rsidRPr="00A52E88">
              <w:rPr>
                <w:rFonts w:ascii="Times New Roman" w:eastAsia="Calibri-Bold" w:hAnsi="Times New Roman" w:cs="Times New Roman"/>
                <w:sz w:val="24"/>
                <w:szCs w:val="24"/>
              </w:rPr>
              <w:t>prema EN ISO 11654</w:t>
            </w:r>
          </w:p>
          <w:p w:rsidR="00637B95" w:rsidRPr="00A52E88" w:rsidRDefault="00637B95" w:rsidP="00F1779B">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vlagootpornost RH95%,</w:t>
            </w:r>
          </w:p>
          <w:p w:rsidR="00637B95" w:rsidRPr="00A52E88" w:rsidRDefault="00637B95" w:rsidP="00F1779B">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xml:space="preserve">- reakcija na požar A2 – s1, d0 u skladu sa </w:t>
            </w:r>
            <w:r w:rsidRPr="00A52E88">
              <w:rPr>
                <w:rFonts w:ascii="Times New Roman" w:hAnsi="Times New Roman" w:cs="Times New Roman"/>
                <w:sz w:val="24"/>
                <w:szCs w:val="24"/>
              </w:rPr>
              <w:t xml:space="preserve"> EN 13501-1</w:t>
            </w:r>
          </w:p>
          <w:p w:rsidR="00637B95" w:rsidRPr="00A52E88" w:rsidRDefault="00637B95" w:rsidP="00F1779B">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xml:space="preserve">- refleksije svetlosti 85% </w:t>
            </w:r>
          </w:p>
          <w:p w:rsidR="00637B95" w:rsidRPr="00A52E88" w:rsidRDefault="00637B95" w:rsidP="00F1779B">
            <w:pPr>
              <w:autoSpaceDE w:val="0"/>
              <w:autoSpaceDN w:val="0"/>
              <w:adjustRightInd w:val="0"/>
              <w:jc w:val="both"/>
              <w:rPr>
                <w:rFonts w:ascii="Times New Roman" w:eastAsia="Calibri-Bold" w:hAnsi="Times New Roman" w:cs="Times New Roman"/>
                <w:sz w:val="24"/>
                <w:szCs w:val="24"/>
              </w:rPr>
            </w:pPr>
            <w:r w:rsidRPr="00A52E88">
              <w:rPr>
                <w:rFonts w:ascii="Times New Roman" w:eastAsia="Calibri-Bold" w:hAnsi="Times New Roman" w:cs="Times New Roman"/>
                <w:sz w:val="24"/>
                <w:szCs w:val="24"/>
              </w:rPr>
              <w:t xml:space="preserve">- Klasa čistoće je ISO 5 (Klasa 100 čistih soba) u skladu sa </w:t>
            </w:r>
            <w:r w:rsidRPr="00A52E88">
              <w:rPr>
                <w:rFonts w:ascii="Times New Roman" w:hAnsi="Times New Roman" w:cs="Times New Roman"/>
                <w:sz w:val="24"/>
                <w:szCs w:val="24"/>
              </w:rPr>
              <w:t>EN ISO 14644-1</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 xml:space="preserve">-tehnički list proizvoda </w:t>
            </w:r>
            <w:r>
              <w:rPr>
                <w:rFonts w:ascii="Times New Roman" w:eastAsia="Calibri-Bold" w:hAnsi="Times New Roman" w:cs="Times New Roman"/>
                <w:bCs/>
                <w:sz w:val="24"/>
                <w:szCs w:val="24"/>
              </w:rPr>
              <w:t>ili katalog proizvođača</w:t>
            </w:r>
          </w:p>
          <w:p w:rsidR="00637B95" w:rsidRPr="00A52E88" w:rsidRDefault="00637B95" w:rsidP="00F1779B">
            <w:pPr>
              <w:autoSpaceDE w:val="0"/>
              <w:autoSpaceDN w:val="0"/>
              <w:adjustRightInd w:val="0"/>
              <w:jc w:val="both"/>
              <w:rPr>
                <w:rFonts w:ascii="Times New Roman" w:hAnsi="Times New Roman" w:cs="Times New Roman"/>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VIII.10</w:t>
            </w:r>
          </w:p>
        </w:tc>
        <w:tc>
          <w:tcPr>
            <w:tcW w:w="5996"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 xml:space="preserve">Nabavka, transport materijala i izrada Knauf obloge zidova i plafona za zaštitu od RÖ /jonizujućeg/ zračenja.Safeboard 2x1.25cm+Dijamant 1x1.25cm. Obloga zida sa jednostrukom metalnom potkonstrukcijom od Knauf čeličnih pocinkovanih CW i UW profila (debljina lima 0,6 mm). Zid je nenosiv. Visina zida 4,00 m (osni razmak CW profila 62,50 cm). Ukupna debljina obloge zida 65 mm. </w:t>
            </w:r>
            <w:r w:rsidRPr="00A52E88">
              <w:rPr>
                <w:rFonts w:ascii="Times New Roman" w:hAnsi="Times New Roman" w:cs="Times New Roman"/>
                <w:sz w:val="24"/>
                <w:szCs w:val="24"/>
              </w:rPr>
              <w:lastRenderedPageBreak/>
              <w:t xml:space="preserve">Obloga zida obostrano dvoslojna i to sa sa spoljašnje strane tvrdim gipsanim pločama Knauf DIAMANT tipa DFH2IR debljine 12,5 mm. i sa unutrašnje strane na profilima sa Knauf SAFEBOARD protivpožarnim pločama za zaštitu od RÖ /jonizujućeg/ zračenja debljine 12,5 mm. Izolacioni sloj od mineralne staklene vune debljine 50 mm Knauf Insulation TI 140. Zvučna zaštita min Rw=64 dB. Obrada spojeva GK ploča u kvalitetu Q2. Napomena: Zbog sprečavanja prenosa zvuka ispod obodnih CW i UW profila naneti Knauf zaptivni kit. Ispuna spojeva s Knauf Safeboard Spaschtel-om i  Knauf Uniflott-om sa upotrebom Knauf papirne bandaž trake. </w:t>
            </w:r>
          </w:p>
          <w:p w:rsidR="00637B95" w:rsidRPr="00A52E88" w:rsidRDefault="00637B95" w:rsidP="00F1779B">
            <w:pPr>
              <w:jc w:val="both"/>
              <w:rPr>
                <w:rFonts w:ascii="Times New Roman" w:hAnsi="Times New Roman" w:cs="Times New Roman"/>
                <w:sz w:val="24"/>
                <w:szCs w:val="24"/>
                <w:highlight w:val="yellow"/>
              </w:rPr>
            </w:pPr>
            <w:r w:rsidRPr="00A52E88">
              <w:rPr>
                <w:rFonts w:ascii="Times New Roman" w:hAnsi="Times New Roman" w:cs="Times New Roman"/>
                <w:sz w:val="24"/>
                <w:szCs w:val="24"/>
              </w:rPr>
              <w:t>Obračun po m2.</w:t>
            </w:r>
          </w:p>
        </w:tc>
        <w:tc>
          <w:tcPr>
            <w:tcW w:w="3332"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lastRenderedPageBreak/>
              <w:t>Minimalne karakteristike koje mora da budu ispunjene</w:t>
            </w:r>
            <w:r w:rsidRPr="00A52E88">
              <w:rPr>
                <w:rFonts w:ascii="Times New Roman" w:hAnsi="Times New Roman" w:cs="Times New Roman"/>
                <w:sz w:val="24"/>
                <w:szCs w:val="24"/>
              </w:rPr>
              <w:t>:</w:t>
            </w: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-Ploča za zaštitu od rengen/jonizirajućeg/ zračenja</w:t>
            </w: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 xml:space="preserve">-tip DF </w:t>
            </w: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t>-debljine 12,5mm</w:t>
            </w: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r w:rsidRPr="00A52E88">
              <w:rPr>
                <w:rFonts w:ascii="Times New Roman" w:eastAsia="Times New Roman" w:hAnsi="Times New Roman" w:cs="Times New Roman"/>
                <w:sz w:val="24"/>
                <w:szCs w:val="24"/>
                <w:lang w:val="sr-Latn-RS"/>
              </w:rPr>
              <w:lastRenderedPageBreak/>
              <w:t>-ispuna spojeva ploča sa upotrebom papirne bandaž trake ili odgovarajuće</w:t>
            </w: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 xml:space="preserve">-tehnički list proizvoda </w:t>
            </w:r>
            <w:r>
              <w:rPr>
                <w:rFonts w:ascii="Times New Roman" w:eastAsia="Calibri-Bold" w:hAnsi="Times New Roman" w:cs="Times New Roman"/>
                <w:bCs/>
                <w:sz w:val="24"/>
                <w:szCs w:val="24"/>
              </w:rPr>
              <w:t>ili katalog proizvođača</w:t>
            </w: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637B95" w:rsidRPr="00A52E88" w:rsidRDefault="00637B95" w:rsidP="00F1779B">
            <w:pPr>
              <w:autoSpaceDE w:val="0"/>
              <w:autoSpaceDN w:val="0"/>
              <w:adjustRightInd w:val="0"/>
              <w:spacing w:after="0" w:line="240" w:lineRule="auto"/>
              <w:contextualSpacing/>
              <w:rPr>
                <w:rFonts w:ascii="Times New Roman" w:eastAsia="Times New Roman" w:hAnsi="Times New Roman" w:cs="Times New Roman"/>
                <w:sz w:val="24"/>
                <w:szCs w:val="24"/>
                <w:lang w:val="sr-Latn-RS"/>
              </w:rPr>
            </w:pPr>
          </w:p>
          <w:p w:rsidR="00637B95" w:rsidRPr="00A52E88" w:rsidRDefault="00637B95" w:rsidP="00F1779B">
            <w:pPr>
              <w:autoSpaceDE w:val="0"/>
              <w:autoSpaceDN w:val="0"/>
              <w:adjustRightInd w:val="0"/>
              <w:spacing w:after="0" w:line="240" w:lineRule="auto"/>
              <w:contextualSpacing/>
              <w:rPr>
                <w:rFonts w:ascii="Times New Roman" w:hAnsi="Times New Roman" w:cs="Times New Roman"/>
                <w:sz w:val="24"/>
                <w:szCs w:val="24"/>
                <w:highlight w:val="yellow"/>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IX.3</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Latn-RS"/>
              </w:rPr>
            </w:pPr>
            <w:r w:rsidRPr="00A52E88">
              <w:rPr>
                <w:rFonts w:ascii="Times New Roman" w:eastAsia="TimesNewRomanPSMT" w:hAnsi="Times New Roman" w:cs="Times New Roman"/>
                <w:sz w:val="24"/>
                <w:szCs w:val="24"/>
                <w:lang w:val="sr-Latn-RS"/>
              </w:rPr>
              <w:t>Nabavka i postavljanje kamene vune debljine d=24cm, sa paropropusnom-vodonepropusnom folijom ispod. Kamenu vunu postaviti kao termoizolaciju ravnog neprohodnog krova ,po projektu, preko postojeće međuspratne konstrukcije, u svemu prema grafičkoj dokumentaciji.</w:t>
            </w:r>
          </w:p>
          <w:p w:rsidR="00637B95" w:rsidRPr="00A52E88" w:rsidRDefault="00637B95" w:rsidP="00F1779B">
            <w:pPr>
              <w:rPr>
                <w:rFonts w:ascii="Times New Roman" w:hAnsi="Times New Roman" w:cs="Times New Roman"/>
                <w:sz w:val="24"/>
                <w:szCs w:val="24"/>
              </w:rPr>
            </w:pPr>
            <w:r w:rsidRPr="00A52E88">
              <w:rPr>
                <w:rFonts w:ascii="Times New Roman" w:eastAsia="TimesNewRomanPSMT" w:hAnsi="Times New Roman" w:cs="Times New Roman"/>
                <w:sz w:val="24"/>
                <w:szCs w:val="24"/>
                <w:lang w:val="sr-Latn-RS"/>
              </w:rPr>
              <w:t>Obračun po m² postavljene izolacije.</w:t>
            </w:r>
          </w:p>
        </w:tc>
        <w:tc>
          <w:tcPr>
            <w:tcW w:w="3332"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eastAsia="Calibri-Bold" w:hAnsi="Times New Roman" w:cs="Times New Roman"/>
                <w:bCs/>
                <w:sz w:val="24"/>
                <w:szCs w:val="24"/>
              </w:rPr>
              <w:t>Minimalne karakteristike koje mora da budu ispunjene</w:t>
            </w:r>
            <w:r w:rsidRPr="00A52E88">
              <w:rPr>
                <w:rFonts w:ascii="Times New Roman" w:hAnsi="Times New Roman" w:cs="Times New Roman"/>
                <w:sz w:val="24"/>
                <w:szCs w:val="24"/>
              </w:rPr>
              <w:t>:</w:t>
            </w:r>
          </w:p>
          <w:p w:rsidR="00637B95" w:rsidRPr="00A52E88" w:rsidRDefault="00637B95" w:rsidP="00F1779B">
            <w:pPr>
              <w:jc w:val="both"/>
              <w:rPr>
                <w:rFonts w:ascii="Times New Roman" w:hAnsi="Times New Roman" w:cs="Times New Roman"/>
                <w:color w:val="282A37"/>
                <w:sz w:val="24"/>
                <w:szCs w:val="24"/>
              </w:rPr>
            </w:pPr>
            <w:r w:rsidRPr="00A52E88">
              <w:rPr>
                <w:rFonts w:ascii="Times New Roman" w:hAnsi="Times New Roman" w:cs="Times New Roman"/>
                <w:sz w:val="24"/>
                <w:szCs w:val="24"/>
              </w:rPr>
              <w:t>-</w:t>
            </w:r>
            <w:r w:rsidRPr="00A52E88">
              <w:rPr>
                <w:rFonts w:ascii="Times New Roman" w:hAnsi="Times New Roman" w:cs="Times New Roman"/>
                <w:color w:val="282A37"/>
                <w:sz w:val="24"/>
                <w:szCs w:val="24"/>
              </w:rPr>
              <w:t xml:space="preserve"> vrednost koeficijenta toplotne provodljivosti λD = 0.035 W/mK</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color w:val="282A37"/>
                <w:sz w:val="24"/>
                <w:szCs w:val="24"/>
              </w:rPr>
              <w:t>-Klasa reakcije na požar A1</w:t>
            </w:r>
          </w:p>
          <w:p w:rsidR="00637B95" w:rsidRPr="00A52E88" w:rsidRDefault="00637B95" w:rsidP="00F1779B">
            <w:pPr>
              <w:autoSpaceDE w:val="0"/>
              <w:autoSpaceDN w:val="0"/>
              <w:adjustRightInd w:val="0"/>
              <w:rPr>
                <w:rFonts w:ascii="Times New Roman" w:eastAsia="Calibri-Bold" w:hAnsi="Times New Roman" w:cs="Times New Roman"/>
                <w:bCs/>
                <w:sz w:val="24"/>
                <w:szCs w:val="24"/>
              </w:rPr>
            </w:pPr>
            <w:r w:rsidRPr="00A52E88">
              <w:rPr>
                <w:rFonts w:ascii="Times New Roman" w:eastAsia="Calibri-Bold" w:hAnsi="Times New Roman" w:cs="Times New Roman"/>
                <w:bCs/>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sz w:val="24"/>
                <w:szCs w:val="24"/>
                <w:highlight w:val="yellow"/>
              </w:rPr>
            </w:pPr>
            <w:r w:rsidRPr="00A52E88">
              <w:rPr>
                <w:rFonts w:ascii="Times New Roman" w:eastAsia="Calibri-Bold" w:hAnsi="Times New Roman" w:cs="Times New Roman"/>
                <w:bCs/>
                <w:sz w:val="24"/>
                <w:szCs w:val="24"/>
              </w:rPr>
              <w:t xml:space="preserve">-tehnički list proizvoda </w:t>
            </w:r>
            <w:r>
              <w:rPr>
                <w:rFonts w:ascii="Times New Roman" w:eastAsia="Calibri-Bold" w:hAnsi="Times New Roman" w:cs="Times New Roman"/>
                <w:bCs/>
                <w:sz w:val="24"/>
                <w:szCs w:val="24"/>
              </w:rPr>
              <w:t>ili katalog proizvođača</w:t>
            </w:r>
          </w:p>
          <w:p w:rsidR="00637B95" w:rsidRPr="00A52E88" w:rsidRDefault="00637B95" w:rsidP="00F1779B">
            <w:pPr>
              <w:jc w:val="both"/>
              <w:rPr>
                <w:rFonts w:ascii="Times New Roman" w:hAnsi="Times New Roman" w:cs="Times New Roman"/>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hAnsi="Times New Roman" w:cs="Times New Roman"/>
                <w:color w:val="000000" w:themeColor="text1"/>
                <w:sz w:val="24"/>
                <w:szCs w:val="24"/>
              </w:rPr>
              <w:t>IX.6</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color w:val="000000" w:themeColor="text1"/>
                <w:sz w:val="24"/>
                <w:szCs w:val="24"/>
                <w:lang w:val="sr-Cyrl-RS"/>
              </w:rPr>
            </w:pPr>
            <w:r w:rsidRPr="00A52E88">
              <w:rPr>
                <w:rFonts w:ascii="Times New Roman" w:eastAsia="TimesNewRomanPSMT" w:hAnsi="Times New Roman" w:cs="Times New Roman"/>
                <w:color w:val="000000" w:themeColor="text1"/>
                <w:sz w:val="24"/>
                <w:szCs w:val="24"/>
                <w:lang w:val="sr-Cyrl-RS"/>
              </w:rPr>
              <w:t xml:space="preserve">Nabavka materijala, transport Izrada  horizontalne hidroizolacije ravnog krova objekta  elastičnom </w:t>
            </w:r>
            <w:r w:rsidRPr="00A52E88">
              <w:rPr>
                <w:rFonts w:ascii="Times New Roman" w:eastAsia="TimesNewRomanPSMT" w:hAnsi="Times New Roman" w:cs="Times New Roman"/>
                <w:color w:val="000000" w:themeColor="text1"/>
                <w:sz w:val="24"/>
                <w:szCs w:val="24"/>
                <w:lang w:val="sr-Cyrl-RS"/>
              </w:rPr>
              <w:lastRenderedPageBreak/>
              <w:t>vodonepropusnom PVC membranom,  tipa "SikaPlan 18G" d=1.8mm ili slično. Membrana je armirana poliesterskom mrežicom, otporna je na UV zračenje svetlo sive boje RAL 7047, slobodno položena kao poslednji sloj,povijena do venca zida atike.</w:t>
            </w:r>
          </w:p>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eastAsia="TimesNewRomanPSMT" w:hAnsi="Times New Roman" w:cs="Times New Roman"/>
                <w:color w:val="000000" w:themeColor="text1"/>
                <w:sz w:val="24"/>
                <w:szCs w:val="24"/>
                <w:lang w:val="sr-Cyrl-RS"/>
              </w:rPr>
              <w:t>Obračun po m²   urađene razvijene površine hodroizolacije , u svemu  prema opisu, detaljima projektanta i propisima za ovu vrstu radova.</w:t>
            </w:r>
          </w:p>
        </w:tc>
        <w:tc>
          <w:tcPr>
            <w:tcW w:w="3332" w:type="dxa"/>
            <w:shd w:val="clear" w:color="auto" w:fill="auto"/>
          </w:tcPr>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Minimalne karakteristike koje mora da budu ispunjene</w:t>
            </w:r>
            <w:r w:rsidRPr="00A52E88">
              <w:rPr>
                <w:rFonts w:ascii="Times New Roman" w:hAnsi="Times New Roman" w:cs="Times New Roman"/>
                <w:color w:val="000000" w:themeColor="text1"/>
                <w:sz w:val="24"/>
                <w:szCs w:val="24"/>
              </w:rPr>
              <w:t>:</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color w:val="000000" w:themeColor="text1"/>
                <w:sz w:val="24"/>
                <w:szCs w:val="24"/>
              </w:rPr>
              <w:lastRenderedPageBreak/>
              <w:t>-</w:t>
            </w:r>
            <w:r w:rsidRPr="00A52E88">
              <w:rPr>
                <w:rFonts w:ascii="Times New Roman" w:hAnsi="Times New Roman" w:cs="Times New Roman"/>
                <w:sz w:val="24"/>
                <w:szCs w:val="24"/>
              </w:rPr>
              <w:t xml:space="preserve"> Efektivna debljina 1,8 mm (-5 % / +10 %) (EN 1849-2)</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-Masa po jedinici površine 2,2 kg/m² (-5 % / +10 %) (EN 1849-2)</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 xml:space="preserve">-Otpornost na udar čvrsta podloga ≥ 500 mm 12691) </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 xml:space="preserve">-Otpornost na grad kruta podloga ≥ 27 m/s (EN 13583) </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 xml:space="preserve">-Prekidna sila longitudinalno (md)1) ≥ 1000 N/50 mm transverzalno (cmd)2) ≥ 900 N/50 mm (EN 12311-2) </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 xml:space="preserve">-Prekidno izduženje longitudinalno (md)1) ≥ 15 % transverzalno (cmd)2) ≥ 15 % (EN 12311-2) </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 xml:space="preserve"> -Otpornost spoja prema cepanju longitudinalno (md)1) ≥ 150 N transverzalno (cmd)2) ≥ 150 N (EN 12310-2) </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-Otpornost na izlaganje UV zracima Ispunjava zahteve (&gt; 5000 h / stepen 0) (EN 1297)</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lastRenderedPageBreak/>
              <w:t xml:space="preserve"> -Relativni koeficijent difuzije vodene pare µ = 20 000 (EN 1931)</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 xml:space="preserve"> -Vodonepropusnost Ispunjava zahteve (EN 1928)</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 ( u tehničkim listovima naglasiti tražene  karakteristike )</w:t>
            </w:r>
          </w:p>
          <w:p w:rsidR="00637B95" w:rsidRPr="00A52E88" w:rsidRDefault="00637B95" w:rsidP="00F1779B">
            <w:pPr>
              <w:jc w:val="both"/>
              <w:rPr>
                <w:rFonts w:ascii="Times New Roman" w:hAnsi="Times New Roman" w:cs="Times New Roman"/>
                <w:color w:val="000000" w:themeColor="text1"/>
                <w:sz w:val="24"/>
                <w:szCs w:val="24"/>
                <w:highlight w:val="yellow"/>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bookmarkStart w:id="1" w:name="_Hlk96338718"/>
            <w:r w:rsidRPr="00A52E88">
              <w:rPr>
                <w:rFonts w:ascii="Times New Roman" w:hAnsi="Times New Roman" w:cs="Times New Roman"/>
                <w:sz w:val="24"/>
                <w:szCs w:val="24"/>
              </w:rPr>
              <w:lastRenderedPageBreak/>
              <w:t>IX.7</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XII.3</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rPr>
                <w:rFonts w:ascii="Times New Roman" w:hAnsi="Times New Roman" w:cs="Times New Roman"/>
                <w:sz w:val="24"/>
                <w:szCs w:val="24"/>
              </w:rPr>
            </w:pPr>
            <w:r w:rsidRPr="00A52E88">
              <w:rPr>
                <w:rFonts w:ascii="Times New Roman" w:eastAsia="TimesNewRomanPSMT" w:hAnsi="Times New Roman" w:cs="Times New Roman"/>
                <w:sz w:val="24"/>
                <w:szCs w:val="24"/>
                <w:lang w:val="sr-Cyrl-RS"/>
              </w:rPr>
              <w:t>Nabavka materijala, transport i postavljanje aktivne Parne brane  tipa Homeseal LDS 200  ili ekvivalentno. Visoko paroodbojna parna brana sa reflektujućim aluminiziranim slojem koji reflektuje toplotu nazad u unutrašnji prostor i na taj način štedi energiju za grejanje. Preko spoljne difuzne folije može biti odvedena veća količina vodene pare pre nego što može proći kroz parnu branu. Na taj način se sprečava kondenzacija unutar krovne konstrukcije i zidne obloge i omogućava puna funkcija Homeseal LDS sistema.</w:t>
            </w:r>
          </w:p>
        </w:tc>
        <w:tc>
          <w:tcPr>
            <w:tcW w:w="3332" w:type="dxa"/>
            <w:shd w:val="clear" w:color="auto" w:fill="auto"/>
          </w:tcPr>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t>Minimalne karakteristike koje mora da budu ispunjene</w:t>
            </w:r>
            <w:r w:rsidRPr="00A52E88">
              <w:rPr>
                <w:rFonts w:ascii="Times New Roman" w:hAnsi="Times New Roman" w:cs="Times New Roman"/>
                <w:color w:val="000000" w:themeColor="text1"/>
                <w:sz w:val="24"/>
                <w:szCs w:val="24"/>
              </w:rPr>
              <w:t>:</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-Reakcija na požar EN 13501-1 klasa E</w:t>
            </w:r>
          </w:p>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-Paropropusnost, Sd vrednost (EN ISO 12572  200m(+-60)</w:t>
            </w:r>
          </w:p>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hAnsi="Times New Roman" w:cs="Times New Roman"/>
                <w:sz w:val="24"/>
                <w:szCs w:val="24"/>
              </w:rPr>
              <w:t>-Temperaturna otpornost od-40°C do +80°C</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-tehnički list proizvoda </w:t>
            </w:r>
            <w:r>
              <w:rPr>
                <w:rFonts w:ascii="Times New Roman" w:eastAsia="Calibri-Bold" w:hAnsi="Times New Roman" w:cs="Times New Roman"/>
                <w:bCs/>
                <w:color w:val="000000" w:themeColor="text1"/>
                <w:sz w:val="24"/>
                <w:szCs w:val="24"/>
              </w:rPr>
              <w:t>ili katalog proizvođača</w:t>
            </w:r>
          </w:p>
          <w:p w:rsidR="00637B95" w:rsidRPr="00A52E88" w:rsidRDefault="00637B95" w:rsidP="00F1779B">
            <w:pPr>
              <w:jc w:val="both"/>
              <w:rPr>
                <w:rFonts w:ascii="Times New Roman" w:hAnsi="Times New Roman" w:cs="Times New Roman"/>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bookmarkEnd w:id="1"/>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X.1</w:t>
            </w:r>
          </w:p>
        </w:tc>
        <w:tc>
          <w:tcPr>
            <w:tcW w:w="5996" w:type="dxa"/>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Nabavka i transport materijala i polaganje homogene vinilne podne obloge, debljine 2 mm, klase habanja P (po EN 600 i 660) ,sa PUR zaštitom, otpornost na vatru  Bfl S1 (po EN 13501-1), težine do 2800g/m², klase 34-43, otporan na klizanje R9, rolne dimenzije 2X23m,  da ne podržava razvoj buđi i gljivica, a na prethodno pripremljenu i izravnatu cementnu košuljicu (max. vlažnost 2%) . Ukrajanje vinilne podne obloge na suvo, lepljenje na pod disperzivnim, ekološkim lepkom  - sa varenjem spojeva elektrodom u boji izabrane podne obloge. Nakon varenja spoj dovesti u idealnu ravan sa podom. Sve podove izvesti sa zaobljenim prelazom i vertikalnim holkerima na mestu spoja sa zidom u visini od 10 cm. Kvalitet i vrsta obloge u klasi proizvođača "TARKETT - Optima" ili slično.</w:t>
            </w:r>
          </w:p>
          <w:p w:rsidR="00637B95" w:rsidRPr="00A52E88" w:rsidRDefault="00637B95" w:rsidP="00F1779B">
            <w:pPr>
              <w:autoSpaceDE w:val="0"/>
              <w:autoSpaceDN w:val="0"/>
              <w:adjustRightInd w:val="0"/>
              <w:spacing w:after="0" w:line="240" w:lineRule="auto"/>
              <w:rPr>
                <w:rFonts w:ascii="Times New Roman" w:hAnsi="Times New Roman" w:cs="Times New Roman"/>
                <w:sz w:val="24"/>
                <w:szCs w:val="24"/>
                <w:lang w:val="sr-Cyrl-CS"/>
              </w:rPr>
            </w:pPr>
            <w:r w:rsidRPr="00A52E88">
              <w:rPr>
                <w:rFonts w:ascii="Times New Roman" w:eastAsia="TimesNewRomanPSMT" w:hAnsi="Times New Roman" w:cs="Times New Roman"/>
                <w:sz w:val="24"/>
                <w:szCs w:val="24"/>
                <w:lang w:val="sr-Cyrl-RS"/>
              </w:rPr>
              <w:t>Sav nastali otpad odneti na gradsku deponiju.Podna obloga se postavlja na prethodno pripremljenu i izravnatu cementnu kosuljicu (max. vlažnost 2% CCM metod). Ukrajanje vinilne podne obloge na suvo,  lepljenje na pod specijalnim disperzivnim ekološkim lepkom za vinilne podne obloge sa varenjem spojeva elektrodom u boji izabrane podne obloge. Nakon varenja spoj dovesti u idealnu ravan sa podom.  Kvalitet i vrsta podne obloge u klasi "TARKETT - IQ Optima" ili ekvivalentan proizvod drugog proizvođača. Obračun po m² izvedene površine poda sa obračunatim holkerima (razvijena površina).</w:t>
            </w:r>
          </w:p>
        </w:tc>
        <w:tc>
          <w:tcPr>
            <w:tcW w:w="3332" w:type="dxa"/>
            <w:shd w:val="clear" w:color="auto" w:fill="auto"/>
          </w:tcPr>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t>Minimalne karakteristike koje mora da budu ispunjene</w:t>
            </w:r>
            <w:r w:rsidRPr="00A52E88">
              <w:rPr>
                <w:rFonts w:ascii="Times New Roman" w:hAnsi="Times New Roman" w:cs="Times New Roman"/>
                <w:color w:val="000000" w:themeColor="text1"/>
                <w:sz w:val="24"/>
                <w:szCs w:val="24"/>
              </w:rPr>
              <w:t>:</w:t>
            </w:r>
          </w:p>
          <w:p w:rsidR="00637B95" w:rsidRPr="00A52E88" w:rsidRDefault="00637B95" w:rsidP="00F1779B">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Cyrl-RS"/>
              </w:rPr>
              <w:t xml:space="preserve"> debljine 2 mm</w:t>
            </w:r>
            <w:r w:rsidRPr="00A52E88">
              <w:rPr>
                <w:rFonts w:ascii="Times New Roman" w:eastAsia="TimesNewRomanPSMT" w:hAnsi="Times New Roman" w:cs="Times New Roman"/>
                <w:sz w:val="24"/>
                <w:szCs w:val="24"/>
                <w:lang w:val="sr-Latn-RS"/>
              </w:rPr>
              <w:t>,</w:t>
            </w:r>
          </w:p>
          <w:p w:rsidR="00637B95" w:rsidRPr="00A52E88" w:rsidRDefault="00637B95" w:rsidP="00F1779B">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Cyrl-RS"/>
              </w:rPr>
              <w:t xml:space="preserve"> </w:t>
            </w:r>
            <w:r w:rsidRPr="00A52E88">
              <w:rPr>
                <w:rFonts w:ascii="Times New Roman" w:eastAsia="TimesNewRomanPSMT" w:hAnsi="Times New Roman" w:cs="Times New Roman"/>
                <w:sz w:val="24"/>
                <w:szCs w:val="24"/>
                <w:lang w:val="sr-Latn-RS"/>
              </w:rPr>
              <w:t>O</w:t>
            </w:r>
            <w:r w:rsidRPr="00A52E88">
              <w:rPr>
                <w:rFonts w:ascii="Times New Roman" w:eastAsia="TimesNewRomanPSMT" w:hAnsi="Times New Roman" w:cs="Times New Roman"/>
                <w:sz w:val="24"/>
                <w:szCs w:val="24"/>
                <w:lang w:val="sr-Cyrl-RS"/>
              </w:rPr>
              <w:t>tpornost na vatru  Bfl S1 (po EN 13501-1)</w:t>
            </w:r>
            <w:r w:rsidRPr="00A52E88">
              <w:rPr>
                <w:rFonts w:ascii="Times New Roman" w:eastAsia="TimesNewRomanPSMT" w:hAnsi="Times New Roman" w:cs="Times New Roman"/>
                <w:sz w:val="24"/>
                <w:szCs w:val="24"/>
                <w:lang w:val="sr-Latn-RS"/>
              </w:rPr>
              <w:t>,</w:t>
            </w:r>
          </w:p>
          <w:p w:rsidR="00637B95" w:rsidRPr="00A52E88" w:rsidRDefault="00637B95" w:rsidP="00F1779B">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w:t>
            </w:r>
            <w:r w:rsidRPr="00A52E88">
              <w:rPr>
                <w:rFonts w:ascii="Times New Roman" w:eastAsia="TimesNewRomanPSMT" w:hAnsi="Times New Roman" w:cs="Times New Roman"/>
                <w:sz w:val="24"/>
                <w:szCs w:val="24"/>
                <w:lang w:val="sr-Cyrl-RS"/>
              </w:rPr>
              <w:t xml:space="preserve"> </w:t>
            </w:r>
            <w:r w:rsidRPr="00A52E88">
              <w:rPr>
                <w:rFonts w:ascii="Times New Roman" w:eastAsia="TimesNewRomanPSMT" w:hAnsi="Times New Roman" w:cs="Times New Roman"/>
                <w:sz w:val="24"/>
                <w:szCs w:val="24"/>
                <w:lang w:val="sr-Latn-RS"/>
              </w:rPr>
              <w:t>T</w:t>
            </w:r>
            <w:r w:rsidRPr="00A52E88">
              <w:rPr>
                <w:rFonts w:ascii="Times New Roman" w:eastAsia="TimesNewRomanPSMT" w:hAnsi="Times New Roman" w:cs="Times New Roman"/>
                <w:sz w:val="24"/>
                <w:szCs w:val="24"/>
                <w:lang w:val="sr-Cyrl-RS"/>
              </w:rPr>
              <w:t>ežine do 2800g/m²</w:t>
            </w:r>
            <w:r w:rsidRPr="00A52E88">
              <w:rPr>
                <w:rFonts w:ascii="Times New Roman" w:eastAsia="TimesNewRomanPSMT" w:hAnsi="Times New Roman" w:cs="Times New Roman"/>
                <w:sz w:val="24"/>
                <w:szCs w:val="24"/>
                <w:lang w:val="sr-Latn-RS"/>
              </w:rPr>
              <w:t>,</w:t>
            </w:r>
          </w:p>
          <w:p w:rsidR="00637B95" w:rsidRPr="00A52E88" w:rsidRDefault="00637B95" w:rsidP="00F1779B">
            <w:pPr>
              <w:jc w:val="both"/>
              <w:rPr>
                <w:rFonts w:ascii="Times New Roman" w:eastAsia="TimesNewRomanPSMT" w:hAnsi="Times New Roman" w:cs="Times New Roman"/>
                <w:sz w:val="24"/>
                <w:szCs w:val="24"/>
                <w:lang w:val="sr-Latn-RS"/>
              </w:rPr>
            </w:pPr>
            <w:r w:rsidRPr="00A52E88">
              <w:rPr>
                <w:rFonts w:ascii="Times New Roman" w:eastAsia="TimesNewRomanPSMT" w:hAnsi="Times New Roman" w:cs="Times New Roman"/>
                <w:sz w:val="24"/>
                <w:szCs w:val="24"/>
                <w:lang w:val="sr-Latn-RS"/>
              </w:rPr>
              <w:t>-K</w:t>
            </w:r>
            <w:r w:rsidRPr="00A52E88">
              <w:rPr>
                <w:rFonts w:ascii="Times New Roman" w:eastAsia="TimesNewRomanPSMT" w:hAnsi="Times New Roman" w:cs="Times New Roman"/>
                <w:sz w:val="24"/>
                <w:szCs w:val="24"/>
                <w:lang w:val="sr-Cyrl-RS"/>
              </w:rPr>
              <w:t>lase 34-43</w:t>
            </w:r>
            <w:r w:rsidRPr="00A52E88">
              <w:rPr>
                <w:rFonts w:ascii="Times New Roman" w:eastAsia="TimesNewRomanPSMT" w:hAnsi="Times New Roman" w:cs="Times New Roman"/>
                <w:sz w:val="24"/>
                <w:szCs w:val="24"/>
                <w:lang w:val="sr-Latn-RS"/>
              </w:rPr>
              <w:t>,</w:t>
            </w:r>
          </w:p>
          <w:p w:rsidR="00637B95" w:rsidRPr="00A52E88" w:rsidRDefault="00637B95" w:rsidP="00F1779B">
            <w:pPr>
              <w:jc w:val="both"/>
              <w:rPr>
                <w:rFonts w:ascii="Times New Roman" w:eastAsia="TimesNewRomanPSMT" w:hAnsi="Times New Roman" w:cs="Times New Roman"/>
                <w:sz w:val="24"/>
                <w:szCs w:val="24"/>
                <w:lang w:val="sr-Latn-RS"/>
              </w:rPr>
            </w:pPr>
            <w:r w:rsidRPr="00A52E88">
              <w:rPr>
                <w:rFonts w:ascii="Times New Roman" w:eastAsia="TimesNewRomanPSMT" w:hAnsi="Times New Roman" w:cs="Times New Roman"/>
                <w:sz w:val="24"/>
                <w:szCs w:val="24"/>
                <w:lang w:val="sr-Latn-RS"/>
              </w:rPr>
              <w:t>-</w:t>
            </w:r>
            <w:r w:rsidRPr="00A52E88">
              <w:rPr>
                <w:rFonts w:ascii="Times New Roman" w:eastAsia="TimesNewRomanPSMT" w:hAnsi="Times New Roman" w:cs="Times New Roman"/>
                <w:sz w:val="24"/>
                <w:szCs w:val="24"/>
                <w:lang w:val="sr-Cyrl-RS"/>
              </w:rPr>
              <w:t>otpor</w:t>
            </w:r>
            <w:r w:rsidRPr="00A52E88">
              <w:rPr>
                <w:rFonts w:ascii="Times New Roman" w:eastAsia="TimesNewRomanPSMT" w:hAnsi="Times New Roman" w:cs="Times New Roman"/>
                <w:sz w:val="24"/>
                <w:szCs w:val="24"/>
                <w:lang w:val="sr-Latn-RS"/>
              </w:rPr>
              <w:t>nost</w:t>
            </w:r>
            <w:r w:rsidRPr="00A52E88">
              <w:rPr>
                <w:rFonts w:ascii="Times New Roman" w:eastAsia="TimesNewRomanPSMT" w:hAnsi="Times New Roman" w:cs="Times New Roman"/>
                <w:sz w:val="24"/>
                <w:szCs w:val="24"/>
                <w:lang w:val="sr-Cyrl-RS"/>
              </w:rPr>
              <w:t xml:space="preserve"> na klizanje</w:t>
            </w:r>
            <w:r w:rsidRPr="00A52E88">
              <w:rPr>
                <w:rFonts w:ascii="Times New Roman" w:eastAsia="TimesNewRomanPSMT" w:hAnsi="Times New Roman" w:cs="Times New Roman"/>
                <w:sz w:val="24"/>
                <w:szCs w:val="24"/>
                <w:lang w:val="sr-Latn-RS"/>
              </w:rPr>
              <w:t xml:space="preserve"> </w:t>
            </w:r>
            <w:r w:rsidRPr="00A52E88">
              <w:rPr>
                <w:rFonts w:ascii="Times New Roman" w:eastAsia="TimesNewRomanPSMT" w:hAnsi="Times New Roman" w:cs="Times New Roman"/>
                <w:sz w:val="24"/>
                <w:szCs w:val="24"/>
                <w:lang w:val="sr-Cyrl-RS"/>
              </w:rPr>
              <w:t>R9</w:t>
            </w:r>
            <w:r w:rsidRPr="00A52E88">
              <w:rPr>
                <w:rFonts w:ascii="Times New Roman" w:eastAsia="TimesNewRomanPSMT" w:hAnsi="Times New Roman" w:cs="Times New Roman"/>
                <w:sz w:val="24"/>
                <w:szCs w:val="24"/>
                <w:lang w:val="sr-Latn-RS"/>
              </w:rPr>
              <w:t>.</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637B95" w:rsidRPr="00804C6E" w:rsidRDefault="00637B95" w:rsidP="00F1779B">
            <w:pPr>
              <w:autoSpaceDE w:val="0"/>
              <w:autoSpaceDN w:val="0"/>
              <w:adjustRightInd w:val="0"/>
              <w:rPr>
                <w:rFonts w:ascii="Times New Roman" w:hAnsi="Times New Roman" w:cs="Times New Roman"/>
                <w:b/>
                <w:sz w:val="24"/>
                <w:szCs w:val="24"/>
                <w:lang w:val="sr-Latn-RS"/>
              </w:rPr>
            </w:pPr>
            <w:r w:rsidRPr="00A52E88">
              <w:rPr>
                <w:rFonts w:ascii="Times New Roman" w:eastAsia="Calibri-Bold" w:hAnsi="Times New Roman" w:cs="Times New Roman"/>
                <w:bCs/>
                <w:color w:val="000000" w:themeColor="text1"/>
                <w:sz w:val="24"/>
                <w:szCs w:val="24"/>
              </w:rPr>
              <w:t>-</w:t>
            </w:r>
            <w:r w:rsidRPr="00A52E88">
              <w:rPr>
                <w:rFonts w:ascii="Times New Roman" w:eastAsia="TimesNewRomanPSMT" w:hAnsi="Times New Roman" w:cs="Times New Roman"/>
                <w:sz w:val="24"/>
                <w:szCs w:val="24"/>
                <w:lang w:val="sr-Cyrl-RS"/>
              </w:rPr>
              <w:t xml:space="preserve"> tehnički list</w:t>
            </w:r>
            <w:r>
              <w:rPr>
                <w:rFonts w:ascii="Times New Roman" w:eastAsia="TimesNewRomanPSMT" w:hAnsi="Times New Roman" w:cs="Times New Roman"/>
                <w:sz w:val="24"/>
                <w:szCs w:val="24"/>
                <w:lang w:val="sr-Latn-RS"/>
              </w:rPr>
              <w:t xml:space="preserve"> ili katalog proizvođača</w:t>
            </w: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XI.1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rPr>
                <w:rFonts w:ascii="Times New Roman" w:hAnsi="Times New Roman" w:cs="Times New Roman"/>
                <w:sz w:val="24"/>
                <w:szCs w:val="24"/>
              </w:rPr>
            </w:pPr>
            <w:r w:rsidRPr="00A52E88">
              <w:rPr>
                <w:rFonts w:ascii="Times New Roman" w:hAnsi="Times New Roman" w:cs="Times New Roman"/>
                <w:sz w:val="24"/>
                <w:szCs w:val="24"/>
              </w:rPr>
              <w:t xml:space="preserve">Nabavka, transport i postavljanje zidnih keramičkih pločica, I klase, domaće proizvodnje, u sanitarnim čvorovima,ostavama i garderobama po projektu,   po sistemu fuga na fugu (zatvorena fuga) na  sloju adekvatnog fleksibilnog lepka za keramiku tipa Rofix 650 ili sl.., a lepak ravnomerno rasporediti  sa nazubljenim gletarom </w:t>
            </w:r>
            <w:r w:rsidRPr="00A52E88">
              <w:rPr>
                <w:rFonts w:ascii="Times New Roman" w:hAnsi="Times New Roman" w:cs="Times New Roman"/>
                <w:sz w:val="24"/>
                <w:szCs w:val="24"/>
              </w:rPr>
              <w:lastRenderedPageBreak/>
              <w:t>(potrošnja ~1,5 kg/m2). Keramičke pločice čvrsto utisnuti tako da lepak u potpunosti prione uz čitavu donju površinu pločice. Svež neočvrsli lepak koji  ostane na pločicama odmah ukloniti pomoću čiste krpe. Za debljinu fuga koristiti plastične krstiće 3mm(+/-1mm),  fuga u boji pločica ili po izboru projektanata. Ivični ugaoni završeci brušenim V2A - ugaonim zaštitnim profilima. Fugovanje vršiti fug masom u boji po izboru projektanta.</w:t>
            </w:r>
          </w:p>
          <w:tbl>
            <w:tblPr>
              <w:tblW w:w="5780" w:type="dxa"/>
              <w:tblLayout w:type="fixed"/>
              <w:tblLook w:val="04A0" w:firstRow="1" w:lastRow="0" w:firstColumn="1" w:lastColumn="0" w:noHBand="0" w:noVBand="1"/>
            </w:tblPr>
            <w:tblGrid>
              <w:gridCol w:w="5780"/>
            </w:tblGrid>
            <w:tr w:rsidR="00637B95" w:rsidRPr="00A52E88" w:rsidTr="00F1779B">
              <w:trPr>
                <w:trHeight w:val="1104"/>
              </w:trPr>
              <w:tc>
                <w:tcPr>
                  <w:tcW w:w="5780" w:type="dxa"/>
                  <w:tcBorders>
                    <w:top w:val="nil"/>
                    <w:left w:val="nil"/>
                    <w:bottom w:val="nil"/>
                    <w:right w:val="nil"/>
                  </w:tcBorders>
                  <w:shd w:val="clear" w:color="auto" w:fill="auto"/>
                  <w:hideMark/>
                </w:tcPr>
                <w:p w:rsidR="00637B95" w:rsidRPr="00A52E88" w:rsidRDefault="00637B95" w:rsidP="00F1779B">
                  <w:pPr>
                    <w:spacing w:after="0" w:line="240" w:lineRule="auto"/>
                    <w:rPr>
                      <w:rFonts w:ascii="Times New Roman" w:eastAsia="Times New Roman" w:hAnsi="Times New Roman" w:cs="Times New Roman"/>
                      <w:sz w:val="24"/>
                      <w:szCs w:val="24"/>
                      <w:lang w:val="sr-Latn-RS" w:eastAsia="sr-Latn-RS"/>
                    </w:rPr>
                  </w:pPr>
                  <w:r w:rsidRPr="00A52E88">
                    <w:rPr>
                      <w:rFonts w:ascii="Times New Roman" w:eastAsia="Times New Roman" w:hAnsi="Times New Roman" w:cs="Times New Roman"/>
                      <w:sz w:val="24"/>
                      <w:szCs w:val="24"/>
                      <w:lang w:val="sr-Latn-RS" w:eastAsia="sr-Latn-RS"/>
                    </w:rPr>
                    <w:t xml:space="preserve">U cenu radova uračunati prelazne, ugaone i dilatacione lajsne na mestima koje odredi nadzor. U cenu uračunati izradu sokle od keramike h=10cm po obimu na delovima na kojima nema zidne obloge od keramike. Dimenzije  i  boja pločica po naknadnom odabiru projektanta. </w:t>
                  </w:r>
                </w:p>
              </w:tc>
            </w:tr>
            <w:tr w:rsidR="00637B95" w:rsidRPr="00A52E88" w:rsidTr="00F1779B">
              <w:trPr>
                <w:trHeight w:val="1656"/>
              </w:trPr>
              <w:tc>
                <w:tcPr>
                  <w:tcW w:w="5780" w:type="dxa"/>
                  <w:tcBorders>
                    <w:top w:val="nil"/>
                    <w:left w:val="nil"/>
                    <w:bottom w:val="nil"/>
                    <w:right w:val="nil"/>
                  </w:tcBorders>
                  <w:shd w:val="clear" w:color="auto" w:fill="auto"/>
                  <w:hideMark/>
                </w:tcPr>
                <w:p w:rsidR="00637B95" w:rsidRPr="00A52E88" w:rsidRDefault="00637B95" w:rsidP="00F1779B">
                  <w:pPr>
                    <w:spacing w:after="0" w:line="240" w:lineRule="auto"/>
                    <w:rPr>
                      <w:rFonts w:ascii="Times New Roman" w:eastAsia="Times New Roman" w:hAnsi="Times New Roman" w:cs="Times New Roman"/>
                      <w:sz w:val="24"/>
                      <w:szCs w:val="24"/>
                      <w:lang w:val="sr-Latn-RS" w:eastAsia="sr-Latn-RS"/>
                    </w:rPr>
                  </w:pPr>
                  <w:r w:rsidRPr="00A52E88">
                    <w:rPr>
                      <w:rFonts w:ascii="Times New Roman" w:eastAsia="Times New Roman" w:hAnsi="Times New Roman" w:cs="Times New Roman"/>
                      <w:b/>
                      <w:bCs/>
                      <w:sz w:val="24"/>
                      <w:szCs w:val="24"/>
                      <w:lang w:val="sr-Latn-RS" w:eastAsia="sr-Latn-RS"/>
                    </w:rPr>
                    <w:t>Obračun po m² ugrađenih keramičkih pločica sa fugovanjem,</w:t>
                  </w:r>
                  <w:r w:rsidRPr="00A52E88">
                    <w:rPr>
                      <w:rFonts w:ascii="Times New Roman" w:eastAsia="Times New Roman" w:hAnsi="Times New Roman" w:cs="Times New Roman"/>
                      <w:sz w:val="24"/>
                      <w:szCs w:val="24"/>
                      <w:lang w:val="sr-Latn-RS" w:eastAsia="sr-Latn-RS"/>
                    </w:rPr>
                    <w:t xml:space="preserve"> u svemu prema propisu za ovu vrstu radova.</w:t>
                  </w:r>
                  <w:r w:rsidRPr="00A52E88">
                    <w:rPr>
                      <w:rFonts w:ascii="Times New Roman" w:eastAsia="Times New Roman" w:hAnsi="Times New Roman" w:cs="Times New Roman"/>
                      <w:sz w:val="24"/>
                      <w:szCs w:val="24"/>
                      <w:lang w:val="sr-Latn-RS" w:eastAsia="sr-Latn-RS"/>
                    </w:rPr>
                    <w:br/>
                  </w:r>
                  <w:r w:rsidRPr="00A52E88">
                    <w:rPr>
                      <w:rFonts w:ascii="Times New Roman" w:eastAsia="Times New Roman" w:hAnsi="Times New Roman" w:cs="Times New Roman"/>
                      <w:b/>
                      <w:bCs/>
                      <w:sz w:val="24"/>
                      <w:szCs w:val="24"/>
                      <w:lang w:val="sr-Latn-RS" w:eastAsia="sr-Latn-RS"/>
                    </w:rPr>
                    <w:t>Sve mere proveriti  na licu mesta.</w:t>
                  </w:r>
                  <w:r w:rsidRPr="00A52E88">
                    <w:rPr>
                      <w:rFonts w:ascii="Times New Roman" w:eastAsia="Times New Roman" w:hAnsi="Times New Roman" w:cs="Times New Roman"/>
                      <w:b/>
                      <w:bCs/>
                      <w:sz w:val="24"/>
                      <w:szCs w:val="24"/>
                      <w:lang w:val="sr-Latn-RS" w:eastAsia="sr-Latn-RS"/>
                    </w:rPr>
                    <w:br/>
                    <w:t xml:space="preserve">Napomena: </w:t>
                  </w:r>
                  <w:r w:rsidRPr="00A52E88">
                    <w:rPr>
                      <w:rFonts w:ascii="Times New Roman" w:eastAsia="Times New Roman" w:hAnsi="Times New Roman" w:cs="Times New Roman"/>
                      <w:sz w:val="24"/>
                      <w:szCs w:val="24"/>
                      <w:lang w:val="sr-Latn-RS" w:eastAsia="sr-Latn-RS"/>
                    </w:rPr>
                    <w:t>Pre izvođenja radova sav postojeći inventar ukloniti iz prostorija u kojima se izvode radovi, a nakon završetka radova sve vratiti u prvobitno stanje.</w:t>
                  </w:r>
                </w:p>
              </w:tc>
            </w:tr>
          </w:tbl>
          <w:p w:rsidR="00637B95" w:rsidRPr="00A52E88" w:rsidRDefault="00637B95" w:rsidP="00F1779B">
            <w:pPr>
              <w:rPr>
                <w:rFonts w:ascii="Times New Roman" w:hAnsi="Times New Roman" w:cs="Times New Roman"/>
                <w:sz w:val="24"/>
                <w:szCs w:val="24"/>
              </w:rPr>
            </w:pPr>
          </w:p>
        </w:tc>
        <w:tc>
          <w:tcPr>
            <w:tcW w:w="3332" w:type="dxa"/>
            <w:shd w:val="clear" w:color="auto" w:fill="auto"/>
          </w:tcPr>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Minimalne karakteristike koje mora da budu ispunjene</w:t>
            </w:r>
            <w:r w:rsidRPr="00A52E88">
              <w:rPr>
                <w:rFonts w:ascii="Times New Roman" w:hAnsi="Times New Roman" w:cs="Times New Roman"/>
                <w:color w:val="000000" w:themeColor="text1"/>
                <w:sz w:val="24"/>
                <w:szCs w:val="24"/>
              </w:rPr>
              <w:t>:</w:t>
            </w:r>
          </w:p>
          <w:p w:rsidR="00637B95" w:rsidRPr="00A52E88" w:rsidRDefault="00637B95" w:rsidP="00F1779B">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t>-I klasa keramičkih pločica</w:t>
            </w:r>
          </w:p>
          <w:p w:rsidR="00637B95" w:rsidRPr="00A52E88" w:rsidRDefault="00637B95" w:rsidP="00F1779B">
            <w:pPr>
              <w:jc w:val="both"/>
              <w:rPr>
                <w:rFonts w:ascii="Times New Roman" w:eastAsia="TimesNewRomanPSMT" w:hAnsi="Times New Roman" w:cs="Times New Roman"/>
                <w:sz w:val="24"/>
                <w:szCs w:val="24"/>
                <w:lang w:val="sr-Latn-RS"/>
              </w:rPr>
            </w:pPr>
            <w:r w:rsidRPr="00A52E88">
              <w:rPr>
                <w:rFonts w:ascii="Times New Roman" w:hAnsi="Times New Roman" w:cs="Times New Roman"/>
                <w:color w:val="000000" w:themeColor="text1"/>
                <w:sz w:val="24"/>
                <w:szCs w:val="24"/>
              </w:rPr>
              <w:lastRenderedPageBreak/>
              <w:t>-</w:t>
            </w:r>
            <w:r w:rsidRPr="00A52E88">
              <w:rPr>
                <w:rFonts w:ascii="Times New Roman" w:eastAsia="TimesNewRomanPSMT" w:hAnsi="Times New Roman" w:cs="Times New Roman"/>
                <w:sz w:val="24"/>
                <w:szCs w:val="24"/>
                <w:lang w:val="sr-Latn-RS"/>
              </w:rPr>
              <w:t>Lepak za pločice po standardu EN</w:t>
            </w:r>
            <w:r>
              <w:rPr>
                <w:rFonts w:ascii="Times New Roman" w:eastAsia="TimesNewRomanPSMT" w:hAnsi="Times New Roman" w:cs="Times New Roman"/>
                <w:sz w:val="24"/>
                <w:szCs w:val="24"/>
                <w:lang w:val="sr-Latn-RS"/>
              </w:rPr>
              <w:t xml:space="preserve"> </w:t>
            </w:r>
            <w:r w:rsidRPr="00A52E88">
              <w:rPr>
                <w:rFonts w:ascii="Times New Roman" w:eastAsia="TimesNewRomanPSMT" w:hAnsi="Times New Roman" w:cs="Times New Roman"/>
                <w:sz w:val="24"/>
                <w:szCs w:val="24"/>
                <w:lang w:val="sr-Latn-RS"/>
              </w:rPr>
              <w:t>12004</w:t>
            </w:r>
          </w:p>
          <w:p w:rsidR="00637B95" w:rsidRPr="00A52E88" w:rsidRDefault="00637B95" w:rsidP="00F1779B">
            <w:pPr>
              <w:jc w:val="both"/>
              <w:rPr>
                <w:rFonts w:ascii="Times New Roman" w:eastAsia="TimesNewRomanPSMT" w:hAnsi="Times New Roman" w:cs="Times New Roman"/>
                <w:sz w:val="24"/>
                <w:szCs w:val="24"/>
              </w:rPr>
            </w:pPr>
            <w:r w:rsidRPr="00A52E88">
              <w:rPr>
                <w:rFonts w:ascii="Times New Roman" w:eastAsia="TimesNewRomanPSMT" w:hAnsi="Times New Roman" w:cs="Times New Roman"/>
                <w:sz w:val="24"/>
                <w:szCs w:val="24"/>
                <w:lang w:val="sr-Latn-RS"/>
              </w:rPr>
              <w:t xml:space="preserve">-prijanjanje </w:t>
            </w:r>
            <w:r w:rsidRPr="00A52E88">
              <w:rPr>
                <w:rFonts w:ascii="Times New Roman" w:eastAsia="TimesNewRomanPSMT" w:hAnsi="Times New Roman" w:cs="Times New Roman"/>
                <w:sz w:val="24"/>
                <w:szCs w:val="24"/>
              </w:rPr>
              <w:t>&gt;1H/mm²</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w:t>
            </w:r>
            <w:r>
              <w:rPr>
                <w:rFonts w:ascii="Times New Roman" w:eastAsia="Calibri-Bold" w:hAnsi="Times New Roman" w:cs="Times New Roman"/>
                <w:bCs/>
                <w:color w:val="000000" w:themeColor="text1"/>
                <w:sz w:val="24"/>
                <w:szCs w:val="24"/>
              </w:rPr>
              <w:t>, atest</w:t>
            </w:r>
            <w:r w:rsidRPr="00A52E88">
              <w:rPr>
                <w:rFonts w:ascii="Times New Roman" w:eastAsia="Calibri-Bold" w:hAnsi="Times New Roman" w:cs="Times New Roman"/>
                <w:bCs/>
                <w:color w:val="000000" w:themeColor="text1"/>
                <w:sz w:val="24"/>
                <w:szCs w:val="24"/>
              </w:rPr>
              <w:t xml:space="preserve"> </w:t>
            </w:r>
            <w:r>
              <w:rPr>
                <w:rFonts w:ascii="Times New Roman" w:eastAsia="Calibri-Bold" w:hAnsi="Times New Roman" w:cs="Times New Roman"/>
                <w:bCs/>
                <w:color w:val="000000" w:themeColor="text1"/>
                <w:sz w:val="24"/>
                <w:szCs w:val="24"/>
              </w:rPr>
              <w:t>ili katalog proizvođača</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lang w:val="sr-Latn-RS"/>
              </w:rPr>
            </w:pPr>
          </w:p>
          <w:p w:rsidR="00637B95" w:rsidRPr="00A52E88" w:rsidRDefault="00637B95" w:rsidP="00F1779B">
            <w:pPr>
              <w:jc w:val="both"/>
              <w:rPr>
                <w:rFonts w:ascii="Times New Roman" w:hAnsi="Times New Roman" w:cs="Times New Roman"/>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bookmarkStart w:id="2" w:name="_Hlk96338650"/>
            <w:bookmarkStart w:id="3" w:name="_Hlk96343055"/>
            <w:r w:rsidRPr="00A52E88">
              <w:rPr>
                <w:rFonts w:ascii="Times New Roman" w:hAnsi="Times New Roman" w:cs="Times New Roman"/>
                <w:sz w:val="24"/>
                <w:szCs w:val="24"/>
              </w:rPr>
              <w:t>XI.3</w:t>
            </w:r>
          </w:p>
        </w:tc>
        <w:tc>
          <w:tcPr>
            <w:tcW w:w="5996" w:type="dxa"/>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Nabavka, transport i postavljanje  podnih granitnih neklizajućih keramičkih pločica, I klase, otpornih na klizanje R9, sa pripadajućom soklom h=10cm, I klase u hodnicima i stepeništima, dimenzija i  u dezenu po izboru projektanta, na sloju lepka. Za debljinu fuga koristiti plastične krstiće, a fugovanje vršiti fug masom u boji po izboru projektanta.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eastAsia="TimesNewRomanPSMT" w:hAnsi="Times New Roman" w:cs="Times New Roman"/>
                <w:sz w:val="24"/>
                <w:szCs w:val="24"/>
                <w:lang w:val="sr-Cyrl-RS"/>
              </w:rPr>
              <w:t>Obračun po m² postavljenih pločica sa fugovanjem.</w:t>
            </w:r>
          </w:p>
        </w:tc>
        <w:tc>
          <w:tcPr>
            <w:tcW w:w="3332" w:type="dxa"/>
            <w:shd w:val="clear" w:color="auto" w:fill="auto"/>
          </w:tcPr>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t>Minimalne karakteristike koje mora da budu ispunjene</w:t>
            </w:r>
            <w:r w:rsidRPr="00A52E88">
              <w:rPr>
                <w:rFonts w:ascii="Times New Roman" w:hAnsi="Times New Roman" w:cs="Times New Roman"/>
                <w:color w:val="000000" w:themeColor="text1"/>
                <w:sz w:val="24"/>
                <w:szCs w:val="24"/>
              </w:rPr>
              <w:t>:</w:t>
            </w:r>
          </w:p>
          <w:p w:rsidR="00637B95" w:rsidRPr="00A52E88" w:rsidRDefault="00637B95" w:rsidP="00F1779B">
            <w:pPr>
              <w:jc w:val="both"/>
              <w:rPr>
                <w:rFonts w:ascii="Times New Roman" w:eastAsia="TimesNewRomanPSMT" w:hAnsi="Times New Roman" w:cs="Times New Roman"/>
                <w:sz w:val="24"/>
                <w:szCs w:val="24"/>
              </w:rPr>
            </w:pPr>
            <w:r w:rsidRPr="00A52E88">
              <w:rPr>
                <w:rFonts w:ascii="Times New Roman" w:eastAsia="TimesNewRomanPSMT" w:hAnsi="Times New Roman" w:cs="Times New Roman"/>
                <w:sz w:val="24"/>
                <w:szCs w:val="24"/>
              </w:rPr>
              <w:t>-Otpornost na klizanje R9</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w:t>
            </w:r>
            <w:r>
              <w:rPr>
                <w:rFonts w:ascii="Times New Roman" w:eastAsia="Calibri-Bold" w:hAnsi="Times New Roman" w:cs="Times New Roman"/>
                <w:bCs/>
                <w:color w:val="000000" w:themeColor="text1"/>
                <w:sz w:val="24"/>
                <w:szCs w:val="24"/>
              </w:rPr>
              <w:t>, atest ili katalog proizvođača</w:t>
            </w:r>
          </w:p>
          <w:p w:rsidR="00637B95" w:rsidRPr="00A52E88" w:rsidRDefault="00637B95" w:rsidP="00F1779B">
            <w:pPr>
              <w:jc w:val="both"/>
              <w:rPr>
                <w:rFonts w:ascii="Times New Roman" w:eastAsia="TimesNewRomanPSMT" w:hAnsi="Times New Roman" w:cs="Times New Roman"/>
                <w:sz w:val="24"/>
                <w:szCs w:val="24"/>
                <w:lang w:val="sr-Latn-RS"/>
              </w:rPr>
            </w:pPr>
          </w:p>
          <w:p w:rsidR="00637B95" w:rsidRPr="00A52E88" w:rsidRDefault="00637B95" w:rsidP="00F1779B">
            <w:pPr>
              <w:jc w:val="both"/>
              <w:rPr>
                <w:rFonts w:ascii="Times New Roman" w:hAnsi="Times New Roman" w:cs="Times New Roman"/>
                <w:b/>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bookmarkStart w:id="4" w:name="_Hlk96339005"/>
            <w:bookmarkEnd w:id="2"/>
            <w:bookmarkEnd w:id="3"/>
            <w:r>
              <w:rPr>
                <w:rFonts w:ascii="Times New Roman" w:hAnsi="Times New Roman" w:cs="Times New Roman"/>
                <w:sz w:val="24"/>
                <w:szCs w:val="24"/>
              </w:rPr>
              <w:t>X</w:t>
            </w:r>
            <w:r w:rsidRPr="00A52E88">
              <w:rPr>
                <w:rFonts w:ascii="Times New Roman" w:hAnsi="Times New Roman" w:cs="Times New Roman"/>
                <w:sz w:val="24"/>
                <w:szCs w:val="24"/>
              </w:rPr>
              <w:t>III.2</w:t>
            </w:r>
          </w:p>
        </w:tc>
        <w:tc>
          <w:tcPr>
            <w:tcW w:w="5996" w:type="dxa"/>
            <w:shd w:val="clear" w:color="auto" w:fill="auto"/>
          </w:tcPr>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 xml:space="preserve">Nabavka, transport i postavljanje  ploča termička izolacija u sistemu ventilisane fasade  kamenom vunom sa apliciranim staklenim voalom tipa Rockwool Airrock ND FB1 ,  ili ekvivalentno, debljine: d=12cm i d=13cm. ROCKWOOL Airrock ND FB1 su izolacione ploče od kamene vune velike gustine kaširane s jedne strane staklenim voalom za zvučnu, toplotnu i protivpožarnu izolaciju. Stakleni voal štiti površinu ploče kamene vune od abrazije uzrokovane snažnim strujanjem vazduha. Vuna je za zid pričvršćena odgovarajućim tiplovima za kamenu vunu. </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Tehnički parametri Rockwool kamene vune:</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Reakcija na požar A1 prema evropskoj normi EN 13501-1</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Deklarisana toplotna provodljivost λD = 0,035 W/mK prema evropskoj normi  EN 12667</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Kratkotrajna vodoupojnost ≤ 1,0 kg/m2 prema evropskoj normi EN 1609</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Dugotrajna vodoupojnost ≤ 3,0 kg/m2 prema evropskoj normi  EN 12087</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Paropropustnost μ = 1, prema evropskoj normi  EN 12086</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Tačka topljenja Tt &gt; 1000 °C , prema  normi DIN 4102.</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lang w:val="sr-Cyrl-CS"/>
              </w:rPr>
              <w:t xml:space="preserve">U okviru pozicije postaviti i polietilensku foliju ka unutra, a  u svemu prema  uputstvu proizvođača. U cenu uračunati sve </w:t>
            </w:r>
            <w:r w:rsidRPr="00A52E88">
              <w:rPr>
                <w:rFonts w:ascii="Times New Roman" w:hAnsi="Times New Roman" w:cs="Times New Roman"/>
                <w:sz w:val="24"/>
                <w:szCs w:val="24"/>
                <w:lang w:val="sr-Cyrl-CS"/>
              </w:rPr>
              <w:lastRenderedPageBreak/>
              <w:t>potrebne radove, transport, potreban materijal i spojna sredstva za izvođenje opisane pozicije.</w:t>
            </w:r>
          </w:p>
        </w:tc>
        <w:tc>
          <w:tcPr>
            <w:tcW w:w="3332" w:type="dxa"/>
            <w:shd w:val="clear" w:color="auto" w:fill="auto"/>
          </w:tcPr>
          <w:p w:rsidR="00637B95" w:rsidRPr="00A52E88" w:rsidRDefault="00637B95" w:rsidP="00F1779B">
            <w:pPr>
              <w:jc w:val="both"/>
              <w:rPr>
                <w:rFonts w:ascii="Times New Roman" w:hAnsi="Times New Roman" w:cs="Times New Roman"/>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Minimalne karakteristike koje mora da budu ispunjene</w:t>
            </w:r>
            <w:r w:rsidRPr="00A52E88">
              <w:rPr>
                <w:rFonts w:ascii="Times New Roman" w:hAnsi="Times New Roman" w:cs="Times New Roman"/>
                <w:color w:val="000000" w:themeColor="text1"/>
                <w:sz w:val="24"/>
                <w:szCs w:val="24"/>
              </w:rPr>
              <w:t>:</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Reakcija na požar A1 </w:t>
            </w:r>
            <w:r w:rsidRPr="00A52E88">
              <w:rPr>
                <w:rFonts w:ascii="Times New Roman" w:hAnsi="Times New Roman" w:cs="Times New Roman"/>
                <w:sz w:val="24"/>
                <w:szCs w:val="24"/>
                <w:lang w:val="sr-Latn-RS"/>
              </w:rPr>
              <w:t>u skladu sa EN</w:t>
            </w:r>
            <w:r w:rsidRPr="00A52E88">
              <w:rPr>
                <w:rFonts w:ascii="Times New Roman" w:hAnsi="Times New Roman" w:cs="Times New Roman"/>
                <w:sz w:val="24"/>
                <w:szCs w:val="24"/>
                <w:lang w:val="sr-Cyrl-CS"/>
              </w:rPr>
              <w:t xml:space="preserve"> 13501-1</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Deklarisana toplotna provodljivost λD = 0,035 W/mK </w:t>
            </w:r>
            <w:r w:rsidRPr="00A52E88">
              <w:rPr>
                <w:rFonts w:ascii="Times New Roman" w:hAnsi="Times New Roman" w:cs="Times New Roman"/>
                <w:sz w:val="24"/>
                <w:szCs w:val="24"/>
                <w:lang w:val="sr-Latn-RS"/>
              </w:rPr>
              <w:t>u skladu sa</w:t>
            </w:r>
            <w:r w:rsidRPr="00A52E88">
              <w:rPr>
                <w:rFonts w:ascii="Times New Roman" w:hAnsi="Times New Roman" w:cs="Times New Roman"/>
                <w:sz w:val="24"/>
                <w:szCs w:val="24"/>
                <w:lang w:val="sr-Cyrl-CS"/>
              </w:rPr>
              <w:t xml:space="preserve">  EN 12667</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Kratkotrajna vodoupojnost ≤ 1,0 kg/m2 </w:t>
            </w:r>
            <w:r w:rsidRPr="00A52E88">
              <w:rPr>
                <w:rFonts w:ascii="Times New Roman" w:hAnsi="Times New Roman" w:cs="Times New Roman"/>
                <w:sz w:val="24"/>
                <w:szCs w:val="24"/>
                <w:lang w:val="sr-Latn-RS"/>
              </w:rPr>
              <w:t xml:space="preserve">u skladu sa </w:t>
            </w:r>
            <w:r w:rsidRPr="00A52E88">
              <w:rPr>
                <w:rFonts w:ascii="Times New Roman" w:hAnsi="Times New Roman" w:cs="Times New Roman"/>
                <w:sz w:val="24"/>
                <w:szCs w:val="24"/>
                <w:lang w:val="sr-Cyrl-CS"/>
              </w:rPr>
              <w:t xml:space="preserve"> EN 1609</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Dugotrajna vodoupojnost ≤ 3,0 kg/m2 </w:t>
            </w:r>
            <w:r w:rsidRPr="00A52E88">
              <w:rPr>
                <w:rFonts w:ascii="Times New Roman" w:hAnsi="Times New Roman" w:cs="Times New Roman"/>
                <w:sz w:val="24"/>
                <w:szCs w:val="24"/>
                <w:lang w:val="sr-Latn-RS"/>
              </w:rPr>
              <w:t xml:space="preserve">u skladu sa </w:t>
            </w:r>
            <w:r w:rsidRPr="00A52E88">
              <w:rPr>
                <w:rFonts w:ascii="Times New Roman" w:hAnsi="Times New Roman" w:cs="Times New Roman"/>
                <w:sz w:val="24"/>
                <w:szCs w:val="24"/>
                <w:lang w:val="sr-Cyrl-CS"/>
              </w:rPr>
              <w:t xml:space="preserve">  EN 12087</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Paropropustnost μ = 1, </w:t>
            </w:r>
            <w:r w:rsidRPr="00A52E88">
              <w:rPr>
                <w:rFonts w:ascii="Times New Roman" w:hAnsi="Times New Roman" w:cs="Times New Roman"/>
                <w:sz w:val="24"/>
                <w:szCs w:val="24"/>
                <w:lang w:val="sr-Latn-RS"/>
              </w:rPr>
              <w:t>u skladu sa</w:t>
            </w:r>
            <w:r w:rsidRPr="00A52E88">
              <w:rPr>
                <w:rFonts w:ascii="Times New Roman" w:hAnsi="Times New Roman" w:cs="Times New Roman"/>
                <w:sz w:val="24"/>
                <w:szCs w:val="24"/>
                <w:lang w:val="sr-Cyrl-CS"/>
              </w:rPr>
              <w:t xml:space="preserve">  EN 12086</w:t>
            </w:r>
          </w:p>
          <w:p w:rsidR="00637B95" w:rsidRPr="00A52E88" w:rsidRDefault="00637B95" w:rsidP="00F1779B">
            <w:pPr>
              <w:jc w:val="both"/>
              <w:rPr>
                <w:rFonts w:ascii="Times New Roman" w:hAnsi="Times New Roman" w:cs="Times New Roman"/>
                <w:sz w:val="24"/>
                <w:szCs w:val="24"/>
                <w:lang w:val="sr-Cyrl-CS"/>
              </w:rPr>
            </w:pPr>
            <w:r w:rsidRPr="00A52E88">
              <w:rPr>
                <w:rFonts w:ascii="Times New Roman" w:hAnsi="Times New Roman" w:cs="Times New Roman"/>
                <w:sz w:val="24"/>
                <w:szCs w:val="24"/>
              </w:rPr>
              <w:t>-</w:t>
            </w:r>
            <w:r w:rsidRPr="00A52E88">
              <w:rPr>
                <w:rFonts w:ascii="Times New Roman" w:hAnsi="Times New Roman" w:cs="Times New Roman"/>
                <w:sz w:val="24"/>
                <w:szCs w:val="24"/>
                <w:lang w:val="sr-Cyrl-CS"/>
              </w:rPr>
              <w:t xml:space="preserve">Tačka topljenja Tt &gt; 1000 °C , </w:t>
            </w:r>
            <w:r w:rsidRPr="00A52E88">
              <w:rPr>
                <w:rFonts w:ascii="Times New Roman" w:hAnsi="Times New Roman" w:cs="Times New Roman"/>
                <w:sz w:val="24"/>
                <w:szCs w:val="24"/>
                <w:lang w:val="sr-Latn-RS"/>
              </w:rPr>
              <w:t xml:space="preserve">u skladu sa </w:t>
            </w:r>
            <w:r w:rsidRPr="00A52E88">
              <w:rPr>
                <w:rFonts w:ascii="Times New Roman" w:hAnsi="Times New Roman" w:cs="Times New Roman"/>
                <w:sz w:val="24"/>
                <w:szCs w:val="24"/>
                <w:lang w:val="sr-Cyrl-CS"/>
              </w:rPr>
              <w:t xml:space="preserve"> DIN 4102</w:t>
            </w:r>
          </w:p>
          <w:p w:rsidR="00637B95" w:rsidRPr="00A52E88" w:rsidRDefault="00637B95" w:rsidP="00F1779B">
            <w:pPr>
              <w:jc w:val="both"/>
              <w:rPr>
                <w:rFonts w:ascii="Times New Roman" w:hAnsi="Times New Roman" w:cs="Times New Roman"/>
                <w:sz w:val="24"/>
                <w:szCs w:val="24"/>
                <w:lang w:val="sr-Cyrl-CS"/>
              </w:rPr>
            </w:pP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Kao dokaz usaglašenosti  sa zahtevanim karakteristima dostaviti:</w:t>
            </w:r>
          </w:p>
          <w:p w:rsidR="00637B95" w:rsidRPr="00A52E88"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-tehnički list proizvoda ( u tehničkim listovima naglasiti tražene  karakteristike )</w:t>
            </w:r>
          </w:p>
          <w:p w:rsidR="00637B95" w:rsidRPr="00A52E88" w:rsidRDefault="00637B95" w:rsidP="00F1779B">
            <w:pPr>
              <w:jc w:val="both"/>
              <w:rPr>
                <w:rFonts w:ascii="Times New Roman" w:hAnsi="Times New Roman" w:cs="Times New Roman"/>
                <w:sz w:val="24"/>
                <w:szCs w:val="24"/>
                <w:lang w:val="sr-Cyrl-CS"/>
              </w:rPr>
            </w:pPr>
          </w:p>
          <w:p w:rsidR="00637B95" w:rsidRPr="00A52E88" w:rsidRDefault="00637B95" w:rsidP="00F1779B">
            <w:pPr>
              <w:jc w:val="both"/>
              <w:rPr>
                <w:rFonts w:ascii="Times New Roman" w:hAnsi="Times New Roman" w:cs="Times New Roman"/>
                <w:b/>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bookmarkEnd w:id="4"/>
      <w:tr w:rsidR="00637B95" w:rsidRPr="00A52E88" w:rsidTr="00F1779B">
        <w:trPr>
          <w:jc w:val="center"/>
        </w:trPr>
        <w:tc>
          <w:tcPr>
            <w:tcW w:w="1440" w:type="dxa"/>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XIV.5</w:t>
            </w:r>
          </w:p>
        </w:tc>
        <w:tc>
          <w:tcPr>
            <w:tcW w:w="5996" w:type="dxa"/>
            <w:shd w:val="clear" w:color="auto" w:fill="auto"/>
          </w:tcPr>
          <w:p w:rsidR="00637B95" w:rsidRPr="00210403"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210403">
              <w:rPr>
                <w:rFonts w:ascii="Times New Roman" w:eastAsia="TimesNewRomanPSMT" w:hAnsi="Times New Roman" w:cs="Times New Roman"/>
                <w:sz w:val="24"/>
                <w:szCs w:val="24"/>
                <w:lang w:val="sr-Cyrl-RS"/>
              </w:rPr>
              <w:t xml:space="preserve">Izrada i postavljanje jednokrilnih čeličnih protivpožarnih vrata, otpornih na požar 90min, sa kompletnom opremom i atestima za ovu vrstu vrata, sa zaptivkama na ivicama panela za sprečavanje prodora dima i plamena, sa termoekspandirajućom PP trakom, sa  tasterom za urgentno zatvaranje vrata  amortizerom za postepeno zatvaranje vrata, i zaštitnom oblogom aluminijumskim orebrenim limom celom visinom štoka, s opcijom dnevnog otvaranja i zatvaranja vrata.  Otvaranje vrata obostrano je rukohvatom crne boje.   </w:t>
            </w:r>
          </w:p>
          <w:p w:rsidR="00637B95" w:rsidRPr="00210403"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210403">
              <w:rPr>
                <w:rFonts w:ascii="Times New Roman" w:eastAsia="TimesNewRomanPSMT" w:hAnsi="Times New Roman" w:cs="Times New Roman"/>
                <w:sz w:val="24"/>
                <w:szCs w:val="24"/>
                <w:lang w:val="sr-Cyrl-RS"/>
              </w:rPr>
              <w:t xml:space="preserve"> Krila obostrano obložiti čeličnim limom debljine d=1,5mm, u RAL 9004.  Konstrukciju, ispunu vrata i okov izraditi prema opisu proizvođača da se obezbedi zahtevana vatrootpornost. Oko šarki i štokova na spojevima sa zidovima prelaz obraditi akrilnim silikonom. Magnetni kontakt: Potrebno je da iznad vrata postoji trasa slabe struje. Iznad stranice vrata ka kojoj se vrata zatvaraju predvideti bužir fi 20mm. Izlaz bužira 100mm iznad gornje spoljne kote vrata. Ukopan bužir se vodi vertikalno do trase slabe struje. Vrata moraju imati izveštaj o ispitivanju za vrata otporna prema požaru izdat od strane akreditovane laboratorije u Republici Srbiji prema SRPS U.J1.160.</w:t>
            </w:r>
          </w:p>
          <w:p w:rsidR="00637B95" w:rsidRPr="00210403"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210403">
              <w:rPr>
                <w:rFonts w:ascii="Times New Roman" w:eastAsia="TimesNewRomanPSMT" w:hAnsi="Times New Roman" w:cs="Times New Roman"/>
                <w:sz w:val="24"/>
                <w:szCs w:val="24"/>
                <w:lang w:val="sr-Cyrl-RS"/>
              </w:rPr>
              <w:t xml:space="preserve"> Pre početka radova sve mere proveriti na licu mesta. Eventualne potrebne korekcije usaglasiti sa odgovornim projektantom.</w:t>
            </w:r>
          </w:p>
          <w:p w:rsidR="00637B95" w:rsidRPr="00196C6C" w:rsidRDefault="00637B95" w:rsidP="00F1779B">
            <w:pPr>
              <w:jc w:val="both"/>
              <w:rPr>
                <w:rFonts w:ascii="Times New Roman" w:hAnsi="Times New Roman" w:cs="Times New Roman"/>
                <w:sz w:val="24"/>
                <w:szCs w:val="24"/>
                <w:lang w:val="sr-Cyrl-CS"/>
              </w:rPr>
            </w:pPr>
            <w:r w:rsidRPr="00210403">
              <w:rPr>
                <w:rFonts w:ascii="Times New Roman" w:eastAsia="TimesNewRomanPSMT" w:hAnsi="Times New Roman" w:cs="Times New Roman"/>
                <w:sz w:val="24"/>
                <w:szCs w:val="24"/>
                <w:lang w:val="sr-Cyrl-RS"/>
              </w:rPr>
              <w:t>Obračun po komadu vrata.</w:t>
            </w:r>
          </w:p>
        </w:tc>
        <w:tc>
          <w:tcPr>
            <w:tcW w:w="3332" w:type="dxa"/>
            <w:shd w:val="clear" w:color="auto" w:fill="auto"/>
          </w:tcPr>
          <w:p w:rsidR="00637B95" w:rsidRPr="00210403" w:rsidRDefault="00637B95" w:rsidP="00F1779B">
            <w:pPr>
              <w:jc w:val="both"/>
              <w:rPr>
                <w:rFonts w:ascii="Times New Roman" w:hAnsi="Times New Roman" w:cs="Times New Roman"/>
                <w:color w:val="000000" w:themeColor="text1"/>
                <w:sz w:val="24"/>
                <w:szCs w:val="24"/>
              </w:rPr>
            </w:pPr>
            <w:r w:rsidRPr="00210403">
              <w:rPr>
                <w:rFonts w:ascii="Times New Roman" w:eastAsia="Calibri-Bold" w:hAnsi="Times New Roman" w:cs="Times New Roman"/>
                <w:bCs/>
                <w:color w:val="000000" w:themeColor="text1"/>
                <w:sz w:val="24"/>
                <w:szCs w:val="24"/>
              </w:rPr>
              <w:t>Minimalne karakteristike koje mora da budu ispunjene</w:t>
            </w:r>
            <w:r w:rsidRPr="00210403">
              <w:rPr>
                <w:rFonts w:ascii="Times New Roman" w:hAnsi="Times New Roman" w:cs="Times New Roman"/>
                <w:color w:val="000000" w:themeColor="text1"/>
                <w:sz w:val="24"/>
                <w:szCs w:val="24"/>
              </w:rPr>
              <w:t>:</w:t>
            </w:r>
          </w:p>
          <w:p w:rsidR="00637B95" w:rsidRPr="00210403" w:rsidRDefault="00637B95" w:rsidP="00F1779B">
            <w:pPr>
              <w:jc w:val="both"/>
              <w:rPr>
                <w:rFonts w:ascii="Times New Roman" w:eastAsia="TimesNewRomanPSMT" w:hAnsi="Times New Roman" w:cs="Times New Roman"/>
                <w:sz w:val="24"/>
                <w:szCs w:val="24"/>
                <w:lang w:val="sr-Latn-RS"/>
              </w:rPr>
            </w:pPr>
            <w:r w:rsidRPr="00210403">
              <w:rPr>
                <w:rFonts w:ascii="Times New Roman" w:eastAsia="TimesNewRomanPSMT" w:hAnsi="Times New Roman" w:cs="Times New Roman"/>
                <w:sz w:val="24"/>
                <w:szCs w:val="24"/>
                <w:lang w:val="sr-Latn-RS"/>
              </w:rPr>
              <w:t>-Protivpožarna otpornost F90</w:t>
            </w:r>
          </w:p>
          <w:p w:rsidR="00637B95" w:rsidRPr="00210403" w:rsidRDefault="00637B95" w:rsidP="00F1779B">
            <w:pPr>
              <w:autoSpaceDE w:val="0"/>
              <w:autoSpaceDN w:val="0"/>
              <w:adjustRightInd w:val="0"/>
              <w:rPr>
                <w:rFonts w:ascii="Times New Roman" w:eastAsia="Calibri-Bold" w:hAnsi="Times New Roman" w:cs="Times New Roman"/>
                <w:bCs/>
                <w:color w:val="000000" w:themeColor="text1"/>
                <w:sz w:val="24"/>
                <w:szCs w:val="24"/>
              </w:rPr>
            </w:pPr>
            <w:r w:rsidRPr="00210403">
              <w:rPr>
                <w:rFonts w:ascii="Times New Roman" w:eastAsia="Calibri-Bold" w:hAnsi="Times New Roman" w:cs="Times New Roman"/>
                <w:bCs/>
                <w:color w:val="000000" w:themeColor="text1"/>
                <w:sz w:val="24"/>
                <w:szCs w:val="24"/>
              </w:rPr>
              <w:t>Kao dokaz usaglašenosti  sa zahtevanim karakteristima dostaviti:</w:t>
            </w:r>
          </w:p>
          <w:p w:rsidR="00637B95" w:rsidRPr="00210403" w:rsidRDefault="00637B95" w:rsidP="00F1779B">
            <w:pPr>
              <w:autoSpaceDE w:val="0"/>
              <w:autoSpaceDN w:val="0"/>
              <w:adjustRightInd w:val="0"/>
              <w:rPr>
                <w:rFonts w:ascii="Times New Roman" w:eastAsia="TimesNewRomanPSMT" w:hAnsi="Times New Roman" w:cs="Times New Roman"/>
                <w:sz w:val="24"/>
                <w:szCs w:val="24"/>
                <w:lang w:val="sr-Cyrl-RS"/>
              </w:rPr>
            </w:pPr>
            <w:r w:rsidRPr="00210403">
              <w:rPr>
                <w:rFonts w:ascii="Times New Roman" w:eastAsia="Calibri-Bold" w:hAnsi="Times New Roman" w:cs="Times New Roman"/>
                <w:bCs/>
                <w:color w:val="000000" w:themeColor="text1"/>
                <w:sz w:val="24"/>
                <w:szCs w:val="24"/>
              </w:rPr>
              <w:t>-</w:t>
            </w:r>
            <w:r w:rsidRPr="00210403">
              <w:rPr>
                <w:rFonts w:ascii="Times New Roman" w:eastAsia="TimesNewRomanPSMT" w:hAnsi="Times New Roman" w:cs="Times New Roman"/>
                <w:sz w:val="24"/>
                <w:szCs w:val="24"/>
                <w:lang w:val="sr-Cyrl-RS"/>
              </w:rPr>
              <w:t xml:space="preserve"> izveštaj o ispitivanju za vrata otporna prema požaru izdat od strane akreditovane laboratorije </w:t>
            </w:r>
          </w:p>
          <w:p w:rsidR="00637B95" w:rsidRPr="00196C6C" w:rsidRDefault="00637B95" w:rsidP="00F1779B">
            <w:pPr>
              <w:autoSpaceDE w:val="0"/>
              <w:autoSpaceDN w:val="0"/>
              <w:adjustRightInd w:val="0"/>
              <w:rPr>
                <w:rFonts w:ascii="Times New Roman" w:eastAsia="Calibri-Bold" w:hAnsi="Times New Roman" w:cs="Times New Roman"/>
                <w:bCs/>
                <w:color w:val="000000" w:themeColor="text1"/>
                <w:sz w:val="24"/>
                <w:szCs w:val="24"/>
              </w:rPr>
            </w:pPr>
          </w:p>
          <w:p w:rsidR="00637B95" w:rsidRPr="00196C6C" w:rsidRDefault="00637B95" w:rsidP="00F1779B">
            <w:pPr>
              <w:autoSpaceDE w:val="0"/>
              <w:autoSpaceDN w:val="0"/>
              <w:adjustRightInd w:val="0"/>
              <w:rPr>
                <w:rFonts w:ascii="Times New Roman" w:eastAsia="TimesNewRomanPSMT" w:hAnsi="Times New Roman" w:cs="Times New Roman"/>
                <w:sz w:val="24"/>
                <w:szCs w:val="24"/>
                <w:lang w:val="sr-Latn-RS"/>
              </w:rPr>
            </w:pPr>
          </w:p>
          <w:p w:rsidR="00637B95" w:rsidRDefault="00637B95" w:rsidP="00F1779B">
            <w:pPr>
              <w:autoSpaceDE w:val="0"/>
              <w:autoSpaceDN w:val="0"/>
              <w:adjustRightInd w:val="0"/>
              <w:rPr>
                <w:rFonts w:ascii="Times New Roman" w:hAnsi="Times New Roman" w:cs="Times New Roman"/>
                <w:b/>
                <w:sz w:val="24"/>
                <w:szCs w:val="24"/>
              </w:rPr>
            </w:pPr>
          </w:p>
          <w:p w:rsidR="00637B95" w:rsidRDefault="00637B95" w:rsidP="00F1779B">
            <w:pPr>
              <w:autoSpaceDE w:val="0"/>
              <w:autoSpaceDN w:val="0"/>
              <w:adjustRightInd w:val="0"/>
              <w:rPr>
                <w:rFonts w:ascii="Times New Roman" w:hAnsi="Times New Roman" w:cs="Times New Roman"/>
                <w:b/>
                <w:sz w:val="24"/>
                <w:szCs w:val="24"/>
              </w:rPr>
            </w:pPr>
          </w:p>
          <w:p w:rsidR="00637B95" w:rsidRPr="00196C6C" w:rsidRDefault="00637B95" w:rsidP="00F1779B">
            <w:pPr>
              <w:autoSpaceDE w:val="0"/>
              <w:autoSpaceDN w:val="0"/>
              <w:adjustRightInd w:val="0"/>
              <w:rPr>
                <w:rFonts w:ascii="Times New Roman" w:hAnsi="Times New Roman" w:cs="Times New Roman"/>
                <w:b/>
                <w:sz w:val="24"/>
                <w:szCs w:val="24"/>
              </w:rPr>
            </w:pPr>
          </w:p>
        </w:tc>
        <w:tc>
          <w:tcPr>
            <w:tcW w:w="2127" w:type="dxa"/>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549" w:type="dxa"/>
            <w:gridSpan w:val="5"/>
            <w:tcBorders>
              <w:bottom w:val="single" w:sz="4" w:space="0" w:color="auto"/>
            </w:tcBorders>
            <w:shd w:val="clear" w:color="auto" w:fill="auto"/>
          </w:tcPr>
          <w:p w:rsidR="00637B95" w:rsidRPr="00A52E88" w:rsidRDefault="00637B95" w:rsidP="00F1779B">
            <w:pPr>
              <w:jc w:val="both"/>
              <w:rPr>
                <w:rFonts w:ascii="Times New Roman" w:hAnsi="Times New Roman" w:cs="Times New Roman"/>
                <w:b/>
                <w:sz w:val="24"/>
                <w:szCs w:val="24"/>
                <w:lang w:val="sr-Latn-RS"/>
              </w:rPr>
            </w:pPr>
            <w:bookmarkStart w:id="5" w:name="_Hlk96427126"/>
            <w:r w:rsidRPr="00A52E88">
              <w:rPr>
                <w:rFonts w:ascii="Times New Roman" w:hAnsi="Times New Roman" w:cs="Times New Roman"/>
                <w:b/>
                <w:sz w:val="24"/>
                <w:szCs w:val="24"/>
                <w:lang w:val="sr-Latn-RS"/>
              </w:rPr>
              <w:t>ЕLEKTROENERGETSKE INSTALACIJE</w:t>
            </w:r>
          </w:p>
        </w:tc>
      </w:tr>
      <w:bookmarkEnd w:id="5"/>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lastRenderedPageBreak/>
              <w:t>4.3.7</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Modularna LED ugradna svetiljka sa optičkim sočivima. Ukupna snaga sistema 20W, sa LED konvertorom Ima životni vek 50000h pre nego što se svetlosni fluks smanji na 85% početne vrednosti. Efikasnost svetiljke 136lm/W. Indeks reprodukcije boja Ra&gt;80, boja svetla 4000K. Pruža širok snop ravnomerno raspoređene svetlosti. Kontrola svetlosti putem kvadratne mreže za optičku distribuciju svetlosti bez sjaja sa UGR &lt;16 i L65 &lt;1000 cd/m² prema EN 12464 2011 niska osetljivost na prljavštinu i jednostavno čišćenje. Osvetljenje sa spoljnim električnim priključkom. Kućište od čeličnog lima u beloj boji. Sa provodnicima bez halogena. Težina 4,14 kg.</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Ukupna snaga sistema 20W, sa LED konvertorom Ima životni vek 50000h pre nego što se svetlosni fluks smanji na 85% početne vrednosti. Efikasnost svetiljke 136lm/W. Indeks reprodukcije boja Ra&gt;80, boja svetla 4000K. Kontrola svetlosti putem kvadratne mreže za optičku distribuciju svetlosti bez sjaja sa UGR &lt;16 i L65 &lt;1000 cd/m² prema EN 12464 2011. Osvetljenje sa spoljnim električnim priključkom. Kućište od čeličnog lima u beloj boji. Sa provodnicima bez halogena. Težina 4,14 kg.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4.3.14</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Modularna LED ugradna svetiljka sa optičkim konvertorom. Ima životni vek 5000 h pre nego što se svetlosni fluks smanji na 85% početne vrednosti. Pocetni MacAdam klase 3 , efikasnost svetiljke 135 lm/ W. Indeks reprodukcije boja Ra&gt;80, boja svetla 4000K. Pruža širok snop ravnomerno raspoređene svetlosti. Kontrola svetlosti putem kvadratne mreže za optičku distribuciju svetlosti bez sjaja sa UGR &lt;19 i L65 &lt;3000 cd / m² prema EN 12464 2011 niska osetljivost na prljavštinu i jednostavno čišćenje. Osvetljenje sa spoljnim električnim priključkom. Instalacija </w:t>
            </w:r>
            <w:r w:rsidRPr="00A52E88">
              <w:rPr>
                <w:rFonts w:ascii="Times New Roman" w:eastAsia="TimesNewRomanPSMT" w:hAnsi="Times New Roman" w:cs="Times New Roman"/>
                <w:sz w:val="24"/>
                <w:szCs w:val="24"/>
                <w:lang w:val="sr-Cyrl-RS"/>
              </w:rPr>
              <w:lastRenderedPageBreak/>
              <w:t>svetiljke sa vidljivim rešetkama. Kućište od čeličnog lima u beloj boji. Sa bezhalogenim provodnicima. Težina 4,34kg.</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Modularna LED ugradna svetiljka sa optičkim konvertorom. Ima životni vek 5000 h pre nego što se svetlosni fluks smanji na 85% početne vrednosti. Pocetni MacAdam </w:t>
            </w:r>
            <w:r w:rsidRPr="00A52E88">
              <w:rPr>
                <w:rFonts w:ascii="Times New Roman" w:eastAsia="Calibri-Bold" w:hAnsi="Times New Roman" w:cs="Times New Roman"/>
                <w:bCs/>
                <w:color w:val="000000" w:themeColor="text1"/>
                <w:sz w:val="24"/>
                <w:szCs w:val="24"/>
              </w:rPr>
              <w:lastRenderedPageBreak/>
              <w:t>klase 3 , efikasnost svetiljke 135 lm/ W. Indeks reprodukcije boja Ra&gt;80, boja svetla 4000K. Kontrola svetlosti putem kvadratne mreže za optičku distribuciju svetlosti bez sjaja sa UGR &lt;19 i L65 &lt;3000 cd / m² prema EN 12464 2011. Instalacija svetiljke sa vidljivim rešetkama. Kućište od čeličnog lima u beloj boji. Sa bezhalogenim provodnicima. Težina 4,34kg.</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highlight w:val="yellow"/>
              </w:rPr>
            </w:pPr>
            <w:r w:rsidRPr="00A52E88">
              <w:rPr>
                <w:rFonts w:ascii="Times New Roman" w:hAnsi="Times New Roman" w:cs="Times New Roman"/>
                <w:sz w:val="24"/>
                <w:szCs w:val="24"/>
              </w:rPr>
              <w:t>4.3.15</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LED svetiljka, otporna na vlagu sa IP66 zaštitom.. Ukupna snaga sistema 31W, sa LED konvertorom patentiran InvisiClick za montažu i otvaranje poklopca. Poklopac i osnovni difuzor izrađeni su od polikarbonata otpornog na udarce, na temperaturu i UV zrake. Ima životni vek 50000h pre nego što se svetlosni fluks smanji na 90% početne vrednosti. Pocetni MacAdam klase 3. Efikasnost svetiljke 148lm/ W. Indeks reprodukcije boja Ra&gt;80, boja svetlosti 4000K. Montaža preko V2A standardnih opružnih spojnica na plafone, zidove. 5-polni priključak. Pogodno za ožičenje pomoću H05VV ili NIM kabla (10A). Temperatura okoline -25°C do + 33°C. Odobreno za unutrašnju upotrebu sa vertikalnom ili horizontalnom ugradnjom na zid. Za upotrebu u okruženjima gde se može očekivati taloženje provodljive prašine na svetiljku (EN </w:t>
            </w:r>
            <w:r w:rsidRPr="00A52E88">
              <w:rPr>
                <w:rFonts w:ascii="Times New Roman" w:eastAsia="TimesNewRomanPSMT" w:hAnsi="Times New Roman" w:cs="Times New Roman"/>
                <w:sz w:val="24"/>
                <w:szCs w:val="24"/>
                <w:lang w:val="sr-Cyrl-RS"/>
              </w:rPr>
              <w:lastRenderedPageBreak/>
              <w:t>60598-2-24). Provodnici bez halogena i bez silikona. Težina 2,31 kg.</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 xml:space="preserve"> 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LED svetiljka, otporna na vlagu sa IP66 </w:t>
            </w:r>
            <w:proofErr w:type="gramStart"/>
            <w:r w:rsidRPr="00A52E88">
              <w:rPr>
                <w:rFonts w:ascii="Times New Roman" w:eastAsia="Calibri-Bold" w:hAnsi="Times New Roman" w:cs="Times New Roman"/>
                <w:bCs/>
                <w:color w:val="000000" w:themeColor="text1"/>
                <w:sz w:val="24"/>
                <w:szCs w:val="24"/>
              </w:rPr>
              <w:t>zaštitom..</w:t>
            </w:r>
            <w:proofErr w:type="gramEnd"/>
            <w:r w:rsidRPr="00A52E88">
              <w:rPr>
                <w:rFonts w:ascii="Times New Roman" w:eastAsia="Calibri-Bold" w:hAnsi="Times New Roman" w:cs="Times New Roman"/>
                <w:bCs/>
                <w:color w:val="000000" w:themeColor="text1"/>
                <w:sz w:val="24"/>
                <w:szCs w:val="24"/>
              </w:rPr>
              <w:t xml:space="preserve"> Ukupna snaga sistema 31W, sa LED konvertorom patentiran InvisiClick za montažu i otvaranje poklopca. Poklopac i osnovni difuzor izrađeni su od polikarbonata otpornog na udarce, na temperaturu i UV zrake. Ima životni vek 50000h pre nego što se svetlosni fluks </w:t>
            </w:r>
            <w:r w:rsidRPr="00A52E88">
              <w:rPr>
                <w:rFonts w:ascii="Times New Roman" w:eastAsia="Calibri-Bold" w:hAnsi="Times New Roman" w:cs="Times New Roman"/>
                <w:bCs/>
                <w:color w:val="000000" w:themeColor="text1"/>
                <w:sz w:val="24"/>
                <w:szCs w:val="24"/>
              </w:rPr>
              <w:lastRenderedPageBreak/>
              <w:t>smanji na 90% početne vrednosti. Pocetni MacAdam klase 3. Efikasnost svetiljke 148lm/ W. Indeks reprodukcije boja Ra&gt;80, boja svetlosti 4000K. Montaža preko V2A standardnih opružnih spojnica na plafone, zidove. 5-polni priključak. Pogodno za ožičenje pomoću H05VV ili NIM kabla (10A). Temperatura okoline -25°C do + 33°C. Odobreno za unutrašnju upotrebu sa vertikalnom ili horizontalnom ugradnjom na zid. Za upotrebu u okruženjima gde se može očekivati taloženje provodljive prašine na svetiljku (EN 60598-2-24). Provodnici bez halogena i bez silikona. Težina 2,31 kg.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4.3.17</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Četvrtasta svetiljka za ciste prostorije CLEAN ADVANCED ukupne snage sistema 56,2W LED, predvidjena svetiljka za DALI kontrolu (samo DALI) sa LED konvertorom. Ima životni vek 50000h pre nego što se svetlosni fluks smanji na 90% početne vrednosti. Pocetni MacAdam klase 3. Efikasnost svetiljke 108 lm/ V, Ra&gt; 90, boja svetla 4000K. Kućište od lima u beloj boji, obloženo (otporno na isparenja ulja, hemijska isparenja, dezinfekciona sredstva i sredstva za čišćenje - uvek pre upotrebe proverite uputstva za čišćenje i materijale). Sertifikovano po EN ISO 14644-1 - čista soba klase 3 do 9 </w:t>
            </w:r>
            <w:r w:rsidRPr="00A52E88">
              <w:rPr>
                <w:rFonts w:ascii="Times New Roman" w:eastAsia="TimesNewRomanPSMT" w:hAnsi="Times New Roman" w:cs="Times New Roman"/>
                <w:sz w:val="24"/>
                <w:szCs w:val="24"/>
                <w:lang w:val="sr-Cyrl-RS"/>
              </w:rPr>
              <w:lastRenderedPageBreak/>
              <w:t>(Fraunhofer Institut za proizvodni inženjering i automatizaciju). Specijalna mikropiramidna teksturirana optika (MPO) 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preseka plafona 584x577x136 mm težina 12kg. Stepen zaštite IP65. (Plafonska strana IP54)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Četvrtasta svetiljka za ciste prostorije CLEAN ADVANCED ukupne snage sistema 56,2W LED, predvidjena svetiljka za DALI kontrolu (samo DALI) sa LED konvertorom. Ima životni vek </w:t>
            </w:r>
            <w:r w:rsidRPr="00A52E88">
              <w:rPr>
                <w:rFonts w:ascii="Times New Roman" w:eastAsia="Calibri-Bold" w:hAnsi="Times New Roman" w:cs="Times New Roman"/>
                <w:bCs/>
                <w:color w:val="000000" w:themeColor="text1"/>
                <w:sz w:val="24"/>
                <w:szCs w:val="24"/>
              </w:rPr>
              <w:lastRenderedPageBreak/>
              <w:t xml:space="preserve">50000h pre nego što se svetlosni fluks smanji na 90% početne vrednosti. Pocetni MacAdam klase 3. Efikasnost svetiljke 108 lm/ V, Ra&gt; 90, boja svetla 4000K. Kućište od lima u beloj boji, obloženo (otporno na isparenja ulja, hemijska isparenja, dezinfekciona sredstva i sredstva za čišćenje - uvek pre upotrebe proverite uputstva za čišćenje i materijale). Sertifikovano po EN ISO 14644-1 - čista soba klase 3 do 9. Specijalna mikropiramidna teksturirana optika (MPO) 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preseka plafona 584x577x136 </w:t>
            </w:r>
            <w:r w:rsidRPr="00A52E88">
              <w:rPr>
                <w:rFonts w:ascii="Times New Roman" w:eastAsia="Calibri-Bold" w:hAnsi="Times New Roman" w:cs="Times New Roman"/>
                <w:bCs/>
                <w:color w:val="000000" w:themeColor="text1"/>
                <w:sz w:val="24"/>
                <w:szCs w:val="24"/>
              </w:rPr>
              <w:lastRenderedPageBreak/>
              <w:t>mm težina 12kg. Stepen zaštite IP65. (Plafonska strana IP54)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lastRenderedPageBreak/>
              <w:t>4.3.18</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Ugradna svetiljka za čiste prostorije CLEAN CLASSIC ukupna snaga sistema 49,2W LED, predviđena za DALI kontrolu sa LED konvertorom. Ima životni vek 50000h pre nego što se svetlosni fluks smanji na 90% početne vrednosti. Početni MacAdam klase 3. Efikasnost svetiljke 103lm/ W. Indeks reprodukcije boja Ra&gt; 90, boja svetla 4000 K. Čelično ugradno kućište od lima, belo, (otporno na isparenja ulja, hemijska isparenja, dezinfekciona sredstva i sredstva za čišćenje - uvek pre upotrebe proverite uputstva i materijale za čišćenje). Poklopac od inoks aluminijumskog dela opremljen ugrađenim 3 mm PMMA panelom za difuzor, sa opružnom kopčom. Provodnici bez halogena i silikona. Temperatura okoline -20°C do + 40°C težina 6,1 kg. Stepen zaštite IP54 (plafonska strana IP20).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Ugradna svetiljka za čiste prostorije CLEAN CLASSIC ukupna snaga sistema 49,2W LED, predviđena za DALI kontrolu sa LED konvertorom. Ima životni vek 50000h pre nego što se svetlosni fluks smanji na 90% početne vrednosti. Početni MacAdam klase 3. Efikasnost svetiljke 103lm/ W. Indeks reprodukcije boja Ra&gt; 90, boja svetla 4000 K. Čelično ugradno kućište od lima, belo, (otporno na isparenja ulja, hemijska isparenja, dezinfekciona sredstva i sredstva za čišćenje - uvek pre upotrebe proverite uputstva i materijale za čišćenje). Poklopac od inoks aluminijumskog dela opremljen ugrađenim 3 mm PMMA panelom za difuzor, sa opružnom kopčom. Provodnici bez halogena i silikona. Temperatura okoline -20°C do + </w:t>
            </w:r>
            <w:r w:rsidRPr="00A52E88">
              <w:rPr>
                <w:rFonts w:ascii="Times New Roman" w:eastAsia="Calibri-Bold" w:hAnsi="Times New Roman" w:cs="Times New Roman"/>
                <w:bCs/>
                <w:color w:val="000000" w:themeColor="text1"/>
                <w:sz w:val="24"/>
                <w:szCs w:val="24"/>
              </w:rPr>
              <w:lastRenderedPageBreak/>
              <w:t>40°C težina 6,1 kg. Stepen zaštite IP54 (plafonska strana IP20).</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4.3.1</w:t>
            </w:r>
            <w:r>
              <w:rPr>
                <w:rFonts w:ascii="Times New Roman" w:hAnsi="Times New Roman" w:cs="Times New Roman"/>
                <w:sz w:val="24"/>
                <w:szCs w:val="24"/>
              </w:rPr>
              <w:t>9</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Četvrtasta svetiljka za ciste prostorije CLEAN II Supreme ukupne snage sistema 36,9W LED, predvidjena svetiljka za DALI kontrolu (samo DALI) sa LED konvertorom. Ima životni vek 50000h pre nego što se svetlosni fluks smanji na 90% početne vrednosti. Pocetni MacAdam klase 3. Efikasnost svetiljke 124 lm/W, Ra&gt; 80, boja svetla 4000K. Kućište od lima u beloj boji, obloženo (otporno na isparenja ulja, hemijska isparenja, dezinfekciona sredstva i sredstva za čišćenje - uvek pre upotrebe proverite uputstva za čišćenje i materijale). Sertifikovano po EN ISO 14644-1 - čista soba klase 3 do 9 (Fraunhofer Institut za proizvodni inženjering i automatizaciju). Specijalna mikropiramidna teksturirana optika (MPO) 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preseka plafona 584x577x136 mm težina 12kg. Stepen zaštite IP65. (Plafonska strana IP54)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Četvrtasta svetiljka za ciste prostorije CLEAN II Supreme ukupne snage sistema 36,9W LED, predvidjena svetiljka za DALI kontrolu (samo DALI) sa LED konvertorom. Ima životni vek 50000h pre nego što se svetlosni fluks smanji na 90% početne vrednosti. Pocetni MacAdam klase 3. Efikasnost svetiljke 124 lm/W, Ra&gt; 80, boja svetla 4000K. Kućište od lima u beloj boji, obloženo (otporno na isparenja ulja, hemijska isparenja, dezinfekciona sredstva i sredstva za čišćenje - uvek pre upotrebe proverite uputstva za čišćenje i materijale). Sertifikovano po EN ISO 14644-1 - čista soba klase 3 do 9. </w:t>
            </w:r>
            <w:r w:rsidRPr="00A52E88">
              <w:rPr>
                <w:rFonts w:ascii="Times New Roman" w:eastAsia="Calibri-Bold" w:hAnsi="Times New Roman" w:cs="Times New Roman"/>
                <w:bCs/>
                <w:color w:val="000000" w:themeColor="text1"/>
                <w:sz w:val="24"/>
                <w:szCs w:val="24"/>
              </w:rPr>
              <w:lastRenderedPageBreak/>
              <w:t>Specijalna mikropiramidna teksturirana optika (MPO) osigurava homogen izgled istovremeno garantujući potrebnu kontrolu odsjaja (UGR &lt;19). Poklopac od inoks aluminijumskog dela opremljen ugrađenim ESG panelom od 4mm, sa unutrašnjim hvataljkama. Montira se na 4 tačke pričvršćivanjem pomoću kompleta za podešavanje nivoa. Preporučena temperatura okoline -20°C do + 30°C Provodnici bez halogena i silikona. Modul 600 Dimenzije preseka plafona 584x577x136 mm težina 12kg. Stepen zaštite IP65. (Plafonska strana IP54)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UPS</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13.1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Nabavka, isporuka, montaža i puštanje u rad UPS uređaja tipa: "TRIMOD HE15kVA"  proizvođača: "Legrand"  ili ekvivalentno kat.br. 3 104 07. UPS uređaj je sa sledećim karakteristikama: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nominana snaga 15kVA/15kW</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tehnologija: ON line</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modularni orman, pribliznih dimenzija (414x1650x628)mm - 361kg</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ulaz/izlaz: 1-1/1-3/3-1/3-3</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procenjeno back-up vreme 30minuta pri snazi 8,4kW</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u saglasnosti sa EN62040-1, EN62040-2,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 xml:space="preserve">                               EN 62040-3</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i sav ostali potreban materijal (vodovi za povezivanje, zavrtnjevi, i sl.) po potrebi.</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nominana snaga 15kVA/15kW</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tehnologija: ON line</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modularni orman, pribliznih dimenzija (414x1650x628)mm - 361kg</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 ulaz/izlaz: 1-1/1-3/3-1/3-3</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procenjeno back-up vreme 30minuta pri snazi 8,4kW</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 u saglasnosti sa EN62040-1, EN62040-2,    </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                               EN 62040-3</w:t>
            </w:r>
          </w:p>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549" w:type="dxa"/>
            <w:gridSpan w:val="5"/>
            <w:tcBorders>
              <w:bottom w:val="single" w:sz="4" w:space="0" w:color="auto"/>
            </w:tcBorders>
            <w:shd w:val="clear" w:color="auto" w:fill="auto"/>
          </w:tcPr>
          <w:p w:rsidR="00637B95" w:rsidRPr="00A52E88" w:rsidRDefault="00637B95" w:rsidP="00F1779B">
            <w:pPr>
              <w:jc w:val="both"/>
              <w:rPr>
                <w:rFonts w:ascii="Times New Roman" w:hAnsi="Times New Roman" w:cs="Times New Roman"/>
                <w:b/>
                <w:sz w:val="24"/>
                <w:szCs w:val="24"/>
                <w:lang w:val="sr-Latn-RS"/>
              </w:rPr>
            </w:pPr>
            <w:r w:rsidRPr="00A52E88">
              <w:rPr>
                <w:rFonts w:ascii="Times New Roman" w:hAnsi="Times New Roman" w:cs="Times New Roman"/>
                <w:b/>
                <w:sz w:val="24"/>
                <w:szCs w:val="24"/>
                <w:lang w:val="sr-Latn-RS"/>
              </w:rPr>
              <w:t>MAŠINSKE INSTALACIJE</w:t>
            </w: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Čelični panelni radijatori specijalne konstrukcije proizvođača "KERMI" Nemačka  tip: therm-x2 - K – Hygiene, model 20 ili ekvivalentno, sa 4 (četiri) bočna priključka dimenzije R1/2", u kompletu sa nosačima i konzolama za montažu na zid. Dimenzije radijatora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visina radijatora h=600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(20) 400 x 600,(20) 500 x 600,(20) 600 x 600,(20) 700 x 600,(20) 800 x 600,(20) 900 x 600,(20) 1000 x 600,(20) 1100 x 600,(20) 1200 x 600,(20) 1300 x 600,(20) 1400 x 600,(20) 1600 x 600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visina radijatora h=900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(20) 400 x 900,(20) 500 x 900,(20) 600 x 900,(20) 700 x 900,(20) 800 x 900,(20) 900 x 900,(20) 1000 x 900,(20) 1100 x 900,(20) 1200 x 900,(20) 1300 x 900,(20) 1400 x 900,(20) 1600 x 900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Sertifikat o higijenik izvedbi.</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Dimenzije radijatora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visina radijatora h=600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(20) 400 x 600,(20) 500 x 600,(20) 600 x 600,(20) 700 x 600,(20) 800 x 600,(20) 900 x 600,(20) 1000 x 600,(20) 1100 x 600,(20) 1200 x 600,(20) 1300 x 600,(20) 1400 x 600,(20) 1600 x 600</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visina radijatora h=900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(20) 400 x 900,(20) 500 x 900,(20) 600 x 900,(20) 700 x 900,(20) 800 x 900,(20) 900 x 900,(20) 1000 x 900,(20) 1100 x 900,(20) 1200 x 900,(20) 1300 x 900,(20) 1400 x 900,(20) 1600 x 900</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II.1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Kompaktne spoljašnje VRF jedinice MiNi SMMS - e: proizvođač Toshiba, MCY-MHP0404HS8-E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Kompaktne spoljašnje VRF jedinice MiNi SMMS - e: proizvođač Toshiba, MCY-MHP0404HS8-E-</w:t>
            </w:r>
          </w:p>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II.2</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Toplotne pumpe spoljašnje VRF inverterske jedinice, proizvođač Toshiba, MMY-SAP0806HT8P-E, MMY-SAP1006HT8P-E,MMY-SAP1206HT8P-E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Toplotne pumpe spoljašnje VRF inverterske jedinice, proizvođač </w:t>
            </w:r>
            <w:r w:rsidRPr="00A52E88">
              <w:rPr>
                <w:rFonts w:ascii="Times New Roman" w:eastAsia="Calibri-Bold" w:hAnsi="Times New Roman" w:cs="Times New Roman"/>
                <w:bCs/>
                <w:color w:val="000000" w:themeColor="text1"/>
                <w:sz w:val="24"/>
                <w:szCs w:val="24"/>
              </w:rPr>
              <w:lastRenderedPageBreak/>
              <w:t>Toshiba, MMY-SAP0806HT8P-E, MMY-SAP1006HT8P-E,MMY-SAP1206HT8P-E.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II.3</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Kasetne 2-smerne unutrašnje jedinice za VRF proizvođač Toshiba, MMU-AP0072WH1,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Kasetne 2-smerne unutrašnje jedinice za VRF proizvođač Toshiba,MMU-AP0072WH1.</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II.6</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Kasetne 4-smerne unutrašnje jedinice                (60x60) za VRF proizvođač Toshiba, MMU-AP0057MH-E, MMU-AP0077MH-E, MMU-AP0097MH-E, MMU-AP0127MH-E, MMU-AP0187MH-E ili ekvivalentno.</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Kasetne 4-smerne unutrašnje jedinice                (60x60) za VRF proizvođač Toshiba, MMU-AP0057MH-E, MMU-AP0077MH-E, MMU-AP0097MH-E, MMU-AP0127MH-E, MMU-AP0187MH-E.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III.1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Ventilaciona komore u spratnoj izvedbi, za higijensku unutrašnju ugradnju, proizvod "Klima oprema" ili ekvivalentno, sledećih tehničkih karakteristika: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KEK 5-M-DU50S-H</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Ubacni vazduh:</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Protok vazduha: 4.450 m3/h</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Vrećasti filter s predfiltrom: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Panelni filter Class ISO16890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KA 40-98mm G4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Vrećasti filter Class ISO16890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FV 85-535mm F7</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Pločasti rekuperator</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Napajanje [m3/h] 4,450 Pad pritiska [Pa] 292</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Ulaz [°C] -18.00 Vlažnost [%] 90.0, Izlazi [°C] 2.80 Vlažnost [%] 17.0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 by-pass-om širine [mm] H5 max. Brz.vazduha bypass [m/s] 12.36 m/s</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Odsis [m3/h] 4,230 Pad pritiska [Pa] 196 Ulaz [°C] 20.00 Vlažnost [%] 50.0 Izlazi [°C] 4.10 Vlažnost [%] 96.0, Povrat toplote [kW] 30.94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Kada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K-50-1 1/4" Materijal Nerđajući čelik AISI 3 Dimenzija ispusnog priključka 1 1/4''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By-pass demper, Vrsta pogona: Polugom, Tip SER100ALBP45, Okvir Aluminijum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Eliminator kapljica, PSG33 /R Okvir Nerđajući čelik AISI 304 Lamele PPTV</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Regulacioni demper, Tip SER100AL02RD, Vrsta pogona Polugom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Grejač</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Protok vazduha [m3/h] 4,450 Gustina [kg/m3] 1.20, Brzina vazduha [m/s] 2.06, Vazduh ulaz [°C] 2.80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Vazduh izlaz [°C] 30.00, Pad pritiska na str.vazduha [Pa] 26, Učinak [kW] 40.69, Medij Voda, Protok medija [l/s] 0.5, Brzina medija [m/s] 0.51, Temp. Medija - u/ Temp. Medija - izlaz [°C] 80.00 / 60.00, Pad pritiska na str.medija [kPa] 9.03, Sadržaj medija [l] 6.500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Hladnjak</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Direktni isparivač, Protok vazduha [m3/h] 4,450, Brzina vazduha [m/s] 2.18, Gustina [kg/m3] 1.20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Vazduh ulaz [°C] 33.00 Vlažnost [%] 35.0, Vazduh izlaz [°C] 18.00 Vlažnost [%] 77.9, Pad pritiska na str.vazduha [ 124 wet, Uk. učinak [kW] 26.69, Osetni učin [kW] 22.69</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SHR 0.85, Medij R410A, Temp. isparavanja [°C] 8.00, Pregrejanje [°C] 10.00, Br. rashl. krugova 1 , Sadržaj medija [l] 12.800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Kada, K-50-1 1/4" Materijal Nerđajući čelik AISI 3 Dimenzija ispusnog priključka 1 1/4''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Eliminator kapljica, PSG33 /R Okvir Nerđajući čelik AISI 304 Lamele PPTV</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Grejač</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Protok vazduha [m3/h] 4,450 Gustina [kg/m3] 1.20, Brzina vazduha [m/s] 2.06, Vazduh ulaz [°C] 18.00, Vazduh izlaz [°C] 24.00, Pad pritiska na str.vazduha [ 14, Učinak [kW] 9.14, Medij Voda, Protok medija [l/s] 0.1100, Temp. Medija - u/ Temp. Medija - izlaz [° 80.00 / 60.00, Pad pritiska na str.medija [kPa] 7.78 ,Sadržaj medija [l] 3.800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Parni ovlaživač</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Materijal * INOX/INOX/INOX, Tip UR080HL004-4xDP085D40R0-2xUEKY40X400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Vazduh ulaz [°C] 30.00 Vlaga - ulaz [%] 3.0 Nazivna snaga [kW] 60.000, Vazduh izlaz [°C] 30.00 Vlaga - izlaz [%] 50.0 Nazivna struja [A] 86.60,Učinak ovlaživnja [kg/h] 67.03</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Kada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K-50-1 1/4" Materijal Nerđajući čelik AISI 3 Dimenzija ispusnog priključka 1 1/4''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Ventilator bez spiralnog kućišta "Pl, Ventilator 130594/0Z01 ER40C-2DN.G7.1R, Protok vazduha [m3/h] 4450, Eksterni pad pritiska [Pa] 800, Frekventni pretvarač, </w:t>
            </w:r>
            <w:r w:rsidRPr="00A52E88">
              <w:rPr>
                <w:rFonts w:ascii="Times New Roman" w:eastAsia="TimesNewRomanPSMT" w:hAnsi="Times New Roman" w:cs="Times New Roman"/>
                <w:sz w:val="24"/>
                <w:szCs w:val="24"/>
                <w:lang w:val="sr-Cyrl-RS"/>
              </w:rPr>
              <w:lastRenderedPageBreak/>
              <w:t>Napajanje 3x400 V / 50 Hz Zaštita IP54, Tip FC-5,5 Maks. snaga motora [kW] 5.500 Nazivna struja [A] 13.00, Prigušivač zvuka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Model PZ 2, Tip kulise 915-800-200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Vrećasti filter, Class ISO16890 ePM1 80%, Tip FV 95-535mm F9</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Odsisni vazduh</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Filter, Vrećasti filter Class ISO16890 ePM2.5 65%, Tip FV 85-535mm F7</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Prigušivač zvuka, Model PZ 2, Tip kulise 915-800-200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Ventilator bez spiralnog kućišta "Pl</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Ventilator 130596/0Z01 ER35C-2DN.D7.1R, Protok vazduha [m3/h] 4230, Eksterni pad pritiska [Pa] 400, Motor ZAH-IE2-50Hz-90-2-2.2, Zaštita IP55</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Frekventni pretvarač</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Napajanje 3x400 V / 50 Hz Zaštita IP54</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FC-2,2 Maks. snaga motora [kW] 2.200 Nazivna struja [A] 5.60</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Regulacijski demper</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"Tip SER100AL02RD</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Vrsta pogona Polugom"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Orijentaciona težina klima komore je 2000 kg</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KEK 5-M-DU50S-H</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Ubacni vazduh:</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Protok vazduha: 4.450 m3/h</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Vrećasti filter s predfiltrom:</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Panelni filter Class ISO16890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KA 40-98mm G4</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Vrećasti filter Class ISO16890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FV 85-535mm F7</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Pločasti rekuperator</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Napajanje [m3/h] 4,450 Pad pritiska [Pa] 292</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Ulaz [°C] -18.00 Vlažnost [%] 90.0, Izlazi [°C] 2.80 Vlažnost [%] 17.0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S by-pass-om širine [mm] H5 max. Brz.vazduha bypass [m/s] 12.36 m/s</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Odsis [m3/h] 4,230 Pad pritiska [Pa] 196 Ulaz [°C] 20.00 Vlažnost [%] 50.0 Izlazi [°C] 4.10 Vlažnost [%] 96.0, Povrat toplote [kW] 30.94</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Kada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K-50-1 1/4" Materijal Nerđajući čelik AISI 3 Dimenzija ispusnog priključka 1 1/4''</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By-pass demper, Vrsta pogona: Polugom, Tip SER100ALBP45, Okvir Aluminijum</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Eliminator kapljica, PSG33 /R Okvir Nerđajući čelik AISI 304 Lamele PPTV</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Regulacioni demper, Tip SER100AL02RD, Vrsta pogona Polugom</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Grejač</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Protok vazduha [m3/h] 4,450 Gustina [kg/m3] 1.20, Brzina vazduha [m/s] 2.06, Vazduh ulaz [°C] 2.80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Vazduh izlaz [°C] 30.00, Pad pritiska na str.vazduha [Pa] 26, Učinak [kW] 40.69, Medij Voda, Protok medija [l/s] 0.5, Brzina medija [m/s] 0.51, Temp. Medija - u/ Temp. Medija - izlaz [°C] 80.00 / 60.00, Pad pritiska na str.medija [kPa] 9.03, Sadržaj medija [l] 6.500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Hladnjak</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Direktni isparivač, Protok vazduha [m3/h] 4,450, Brzina vazduha [m/s] 2.18, Gustina [kg/m3] 1.20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Vazduh ulaz [°C] 33.00 Vlažnost [%] 35.0, Vazduh izlaz [°C] 18.00 Vlažnost [%] 77.9, Pad pritiska na str.vazduha [ 124 </w:t>
            </w:r>
            <w:proofErr w:type="gramStart"/>
            <w:r w:rsidRPr="00A52E88">
              <w:rPr>
                <w:rFonts w:ascii="Times New Roman" w:eastAsia="Calibri-Bold" w:hAnsi="Times New Roman" w:cs="Times New Roman"/>
                <w:bCs/>
                <w:color w:val="000000" w:themeColor="text1"/>
                <w:sz w:val="24"/>
                <w:szCs w:val="24"/>
              </w:rPr>
              <w:t>wet</w:t>
            </w:r>
            <w:proofErr w:type="gramEnd"/>
            <w:r w:rsidRPr="00A52E88">
              <w:rPr>
                <w:rFonts w:ascii="Times New Roman" w:eastAsia="Calibri-Bold" w:hAnsi="Times New Roman" w:cs="Times New Roman"/>
                <w:bCs/>
                <w:color w:val="000000" w:themeColor="text1"/>
                <w:sz w:val="24"/>
                <w:szCs w:val="24"/>
              </w:rPr>
              <w:t>, Uk. učinak [kW] 26.69, Osetni učin [kW] 22.69</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SHR 0.85, Medij R410A, Temp. isparavanja [°C] 8.00, Pregrejanje [°C] 10.00, Br. rashl. krugova 1 , Sadržaj medija [l] 12.800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Kada, K-50-1 1/4" Materijal Nerđajući čelik AISI 3 Dimenzija ispusnog priključka 1 1/4''</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Eliminator kapljica, PSG33 /R Okvir Nerđajući čelik AISI 304 Lamele PPTV</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Grejač</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Protok vazduha [m3/h] 4,450 Gustina [kg/m3] 1.20, Brzina vazduha [m/s] 2.06, Vazduh ulaz </w:t>
            </w:r>
            <w:r w:rsidRPr="00A52E88">
              <w:rPr>
                <w:rFonts w:ascii="Times New Roman" w:eastAsia="Calibri-Bold" w:hAnsi="Times New Roman" w:cs="Times New Roman"/>
                <w:bCs/>
                <w:color w:val="000000" w:themeColor="text1"/>
                <w:sz w:val="24"/>
                <w:szCs w:val="24"/>
              </w:rPr>
              <w:lastRenderedPageBreak/>
              <w:t>[°C] 18.00, Vazduh izlaz [°C] 24.00, Pad pritiska na str.vazduha [ 14, Učinak [kW] 9.14, Medij Voda, Protok medija [l/s] 0.1100, Temp. Medija - u/ Temp. Medija - izlaz [° 80.00 / 60.00, Pad pritiska na str.medija [kPa] 7.78 ,Sadržaj medija [l] 3.800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Parni ovlaživač</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Materijal * INOX/INOX/INOX, Tip UR080HL004-4xDP085D40R0-2xUEKY40X400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Vazduh ulaz [°C] 30.00 Vlaga - ulaz [%] 3.0 Nazivna snaga [kW] 60.000, Vazduh izlaz [°C] 30.00 Vlaga - izlaz [%] 50.0 Nazivna struja [A] 86.60,Učinak ovlaživnja [kg/h] 67.03</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Kada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K-50-1 1/4" Materijal Nerđajući čelik AISI 3 Dimenzija ispusnog priključka 1 1/4''</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Ventilator bez spiralnog kućišta "Pl, Ventilator 130594/0Z01 ER40C-2DN.G7.1R, Protok vazduha [m3/h] 4450, Eksterni </w:t>
            </w:r>
            <w:r w:rsidRPr="00A52E88">
              <w:rPr>
                <w:rFonts w:ascii="Times New Roman" w:eastAsia="Calibri-Bold" w:hAnsi="Times New Roman" w:cs="Times New Roman"/>
                <w:bCs/>
                <w:color w:val="000000" w:themeColor="text1"/>
                <w:sz w:val="24"/>
                <w:szCs w:val="24"/>
              </w:rPr>
              <w:lastRenderedPageBreak/>
              <w:t>pad pritiska [Pa] 800, Frekventni pretvarač, Napajanje 3x400 V / 50 Hz Zaštita IP54, Tip FC-5,5 Maks. snaga motora [kW] 5.500 Nazivna struja [A] 13.00, Prigušivač zvuka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Model PZ 2, Tip kulise 915-800-200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Vrećasti filter, Class ISO16890 ePM1 80%, Tip FV 95-535mm F9</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Odsisni vazduh</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Filter, Vrećasti filter Class ISO16890 ePM2.5 65%, Tip FV 85-535mm F7</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Prigušivač zvuka, Model PZ 2, Tip kulise 915-800-200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Ventilator bez spiralnog kućišta "Pl</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Ventilator 130596/0Z01 ER35C-2DN.D7.1R, Protok vazduha [m3/h] 4230, Eksterni pad pritiska [Pa] 400, Motor ZAH-IE2-50Hz-90-2-2.2, Zaštita IP55</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Frekventni pretvarač</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Napajanje 3x400 V / 50 Hz Zaštita IP54</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FC-2,2 Maks. snaga motora [kW] 2.200 Nazivna struja [A] 5.60</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Regulacijski demper</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"Tip SER100AL02RD</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Vrsta pogona Polugom"</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Orijentaciona težina klima komore je 2000 kg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lastRenderedPageBreak/>
              <w:t>III.2</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Toplotne pumpe spoljašnje VRF inverterske jedinice, proizvođač Toshiba,MMY-MAP1006HT8P-E ili ekvivalentno, sledećih teh.karakterisitika:Qhl = 28 kW/ Qgr = 31,5 kW.</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Toplotne pumpe spoljašnje VRF inverterske jedinice, proizvođač Toshiba,MMY-MAP1006HT8P-E, sledećih teh.karakterisitika:Qhl = 28 kW/ Qgr = 31,5 kW.</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t>VI.1</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Solarni plocasti vertikalni kolektor VIESSMANN Vitosol 100-FM SV1F ili ekvivalentno, sa slojem apsorbera ThermProtect za automatski prekid apsrorpcije toplote pri visikim temperaturama u kolektoru, tj. sprecavanje stanja stagnacije.</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lastRenderedPageBreak/>
              <w:t>Pločasti solarni kolektor za zagrevanje potrošne vode, ogrevne vode i vode bazena preko izmjenjivača toplote kao i za proizvodnju procesne toplote.Za montažu na kosi krov i za integraciju u krov, na fasadu i za slobodnu montažu.Aluminijumski apsorber presvučen visokoselektivnim slojem.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Minimalne zahtevane tehničke karakteristike i izvedba: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 Pločasti solarni kolektor vertikalne izvedbe</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2. Strujanje fluida kroz kolektor meanderskog tipa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3. Kućište kolektora od aluminijuma,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4. Tip solarnog stakla: Solarno sigurnosno staklo sa malim sadržajem gvožđa, minimalne debljine 3,2 mm.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5. Integrisan sistem ThermProtect ili odgovarajuci za sprecavanje stanja stagnacije</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6. Međusobno spajanje kolektora u jednoj kolektorskoj grupi: spojnice od nerđajućeg čelika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7. Moguć broj kolektora u jednoj kolektorskoj grupi: min. 6kom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8. Minimalna površina apsorbera: min. 2,30 m2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9. Maksimalna dozvoljena težina punog kolektora: max.42 kg </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10. Maksimalni dozvoljeni radni pritisak: min. 6 bar</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11. Solarna apsorpcija: min. 95%</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12. Opticki stepen korisnosti: min. 81,3%</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13. Koeficijent gubitaka toplote a1 (k1)   max. 3,85 W/(m2 • K)</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14. Koeficijent gubitaka toplote a2 (k2)  max. 0,045 W/(m2 • K2)</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15. CE znak</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16. Solar Keymark prema EN12975 ili EN ISO 9806</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17. ISO 9001</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18. ISO 14001</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Dostaviti tehničke listove (karakteristike i sertifikati)  kao dokaz traženih karakteristika, i to:</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Za tačke od 1. do 14.: Zvanična tehnička dokumentacija proizvođača solarnog kolektora i izveštaj o ispitivanju prema EN 12975 ili EN ISO 9806 odgovarajuće akreditovane institucije.</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tačku 15: Izjava o usklađenosti proizvođača solarnih kolektora ili kopija CE sertifikata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tačku 16.: Kopija serifikata o ispunjenosti norme 12975  ili EN ISO 9806</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tačku 17.: Kopija serifikata ISO 9001 proizvodjaca solarnih kolektora.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8C7CA7" w:rsidRDefault="00637B95" w:rsidP="00F1779B">
            <w:pPr>
              <w:jc w:val="both"/>
              <w:rPr>
                <w:rFonts w:ascii="Times New Roman" w:eastAsia="Calibri-Bold" w:hAnsi="Times New Roman" w:cs="Times New Roman"/>
                <w:bCs/>
                <w:color w:val="000000" w:themeColor="text1"/>
                <w:sz w:val="24"/>
                <w:szCs w:val="24"/>
                <w:lang w:val="sr-Latn-BA"/>
              </w:rPr>
            </w:pPr>
            <w:r w:rsidRPr="00A52E88">
              <w:rPr>
                <w:rFonts w:ascii="Times New Roman" w:eastAsia="Calibri-Bold" w:hAnsi="Times New Roman" w:cs="Times New Roman"/>
                <w:bCs/>
                <w:color w:val="000000" w:themeColor="text1"/>
                <w:sz w:val="24"/>
                <w:szCs w:val="24"/>
              </w:rPr>
              <w:t>Za tačku 18.: Kopija serifikata ISO 14001 proizvodjaca solarnih kolektora</w:t>
            </w:r>
            <w:r>
              <w:rPr>
                <w:rFonts w:ascii="Times New Roman" w:eastAsia="Calibri-Bold" w:hAnsi="Times New Roman" w:cs="Times New Roman"/>
                <w:bCs/>
                <w:color w:val="000000" w:themeColor="text1"/>
                <w:sz w:val="24"/>
                <w:szCs w:val="24"/>
              </w:rPr>
              <w:t xml:space="preserve"> I </w:t>
            </w:r>
            <w:r>
              <w:rPr>
                <w:rFonts w:ascii="Times New Roman" w:eastAsia="Calibri-Bold" w:hAnsi="Times New Roman" w:cs="Times New Roman"/>
                <w:bCs/>
                <w:color w:val="000000" w:themeColor="text1"/>
                <w:sz w:val="24"/>
                <w:szCs w:val="24"/>
                <w:lang w:val="sr-Latn-BA"/>
              </w:rPr>
              <w:t>Autorizaciju proizvođača.</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Minimalne zahtevane tehničke karakteristike i izvedba: </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 Pločasti solarni kolektor vertikalne izvedbe</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2. Strujanje fluida kroz kolektor meanderskog tipa </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3. Kućište kolektora od aluminijuma, </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4. Tip solarnog stakla: Solarno sigurnosno staklo sa malim sadržajem gvožđa, minimalne debljine 3,2 mm. </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5. Integrisan sistem ThermProtect ili odgovarajuci za sprecavanje stanja stagnacije</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6. Međusobno spajanje kolektora u jednoj kolektorskoj grupi: spojnice od nerđajućeg čelika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7. Moguć broj kolektora u jednoj kolektorskoj grupi: min. 6kom</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8. Minimalna površina apsorbera: min. 2,30 m2 </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 xml:space="preserve">9. Maksimalna dozvoljena težina punog kolektora: max.42 kg </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10. Maksimalni dozvoljeni radni pritisak: min. 6 bar</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11. Solarna apsorpcija: min. 95%</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12. Opticki stepen korisnosti: min. 81,3%</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13. Koeficijent gubitaka toplote a1 (k1)   (Erp vrednost): max. 3,85 W/(m2 • K)</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14. Koeficijent gubitaka toplote a2 (k2)  (Erp vrednost): max. 0,045 W/(m2 • K2)</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15. CE znak</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16. Solar Keymark prema EN12975 ili EN ISO 9806</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17. ISO 9001</w:t>
            </w:r>
          </w:p>
          <w:p w:rsidR="00637B95"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18. ISO 14001</w:t>
            </w:r>
          </w:p>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lastRenderedPageBreak/>
              <w:t>VI.8</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Solarna elektronska regulacija diferencijalne temperature za bivalentno zagrevanje potrošne vode ili bivalentno zagrevanje potrošne vode i vode u bazenu, odn. podršku grejanju solarnim kolektorima i uljnim/gasnim kotlovima i </w:t>
            </w:r>
            <w:r w:rsidRPr="00A52E88">
              <w:rPr>
                <w:rFonts w:ascii="Times New Roman" w:eastAsia="TimesNewRomanPSMT" w:hAnsi="Times New Roman" w:cs="Times New Roman"/>
                <w:sz w:val="24"/>
                <w:szCs w:val="24"/>
                <w:lang w:val="sr-Cyrl-RS"/>
              </w:rPr>
              <w:lastRenderedPageBreak/>
              <w:t>kotlovima na čvrsta goriva. Tip Vitosolic 200 SD4, proizvođač VIESSMANN Nemačka ili ekvivalentno</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Za zidnu montažu.</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 xml:space="preserve"> - Sa senzorom temperature kolektora i 2 senzora temperature bojlera.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Minimalne tehničke karakteristike:</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1. Za instalacije sa do 4 potrošača.</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2. Sa digitalnom signalizacijom temperature, bilansom učinka i dijagnostičkim sistemom.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3. Regulacija broja obrtaja pumpi solarnog kruga preko upravljanja pulsnim paketima ili pumpama solarnog kruga s PWM ulazom</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4. Sa mogućnošću priključka za brojila količine toplote sa impulsnim izlazom i solarne ćelije.</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5. Mogućnost snimanja izmerenih vrednosti na memorijsku karticu kapaciteta do min. 2GB.</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6.  Potiskivanje dodatnog zagrevanja bojlera PTV generatorom toplote za dodatno grejanje.</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7. Korisnički tekstualni prikaz regulacije na srpskom jeziku</w:t>
            </w:r>
          </w:p>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lastRenderedPageBreak/>
              <w:t xml:space="preserve">Dostaviti tehničke listove (karakteristike i sertifikati)  kao </w:t>
            </w:r>
            <w:r w:rsidRPr="00A52E88">
              <w:rPr>
                <w:rFonts w:ascii="Times New Roman" w:eastAsia="Calibri-Bold" w:hAnsi="Times New Roman" w:cs="Times New Roman"/>
                <w:bCs/>
                <w:color w:val="000000" w:themeColor="text1"/>
                <w:sz w:val="24"/>
                <w:szCs w:val="24"/>
              </w:rPr>
              <w:lastRenderedPageBreak/>
              <w:t>dokaz traženih karakteristika, i to:</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Za tačke od 1. do 7.: Zvanična tehnička dokumentacija proizvođača solarne regulacije.</w:t>
            </w:r>
          </w:p>
          <w:p w:rsidR="00637B95" w:rsidRPr="00A52E88" w:rsidRDefault="00637B95" w:rsidP="00F1779B">
            <w:pPr>
              <w:jc w:val="both"/>
              <w:rPr>
                <w:rFonts w:ascii="Times New Roman" w:eastAsia="Calibri-Bold" w:hAnsi="Times New Roman" w:cs="Times New Roman"/>
                <w:bCs/>
                <w:color w:val="000000" w:themeColor="text1"/>
                <w:sz w:val="24"/>
                <w:szCs w:val="24"/>
              </w:rPr>
            </w:pP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Minimalne tehničke karakteristike:</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1. Za instalacije sa do 4 potrošača.</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2. Sa digitalnom signalizacijom temperature, bilansom učinka i dijagnostičkim sistemom.</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3. Regulacija broja obrtaja pumpi solarnog kruga preko upravljanja pulsnim paketima ili pumpama solarnog kruga s PWM ulazom</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4. Sa mogućnošću priključka za brojila količine toplote sa impulsnim izlazom i solarne ćelije.</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 xml:space="preserve">5. Mogućnost snimanja izmerenih vrednosti na </w:t>
            </w:r>
            <w:r w:rsidRPr="00A52E88">
              <w:rPr>
                <w:rFonts w:ascii="Times New Roman" w:eastAsia="Calibri-Bold" w:hAnsi="Times New Roman" w:cs="Times New Roman"/>
                <w:bCs/>
                <w:color w:val="000000" w:themeColor="text1"/>
                <w:sz w:val="24"/>
                <w:szCs w:val="24"/>
              </w:rPr>
              <w:lastRenderedPageBreak/>
              <w:t>memorijsku karticu kapaciteta do min. 2GB.</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6.  Potiskivanje dodatnog zagrevanja bojlera PTV generatorom toplote za dodatno grejanje.</w:t>
            </w:r>
          </w:p>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7. Korisnički tekstualni prikaz regulacije na srpskom jeziku</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r w:rsidR="00637B95" w:rsidRPr="00A52E88" w:rsidTr="00F1779B">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rPr>
            </w:pPr>
            <w:r w:rsidRPr="00A52E88">
              <w:rPr>
                <w:rFonts w:ascii="Times New Roman" w:hAnsi="Times New Roman" w:cs="Times New Roman"/>
                <w:sz w:val="24"/>
                <w:szCs w:val="24"/>
              </w:rPr>
              <w:lastRenderedPageBreak/>
              <w:t>VI.12</w:t>
            </w:r>
          </w:p>
        </w:tc>
        <w:tc>
          <w:tcPr>
            <w:tcW w:w="5996"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autoSpaceDE w:val="0"/>
              <w:autoSpaceDN w:val="0"/>
              <w:adjustRightInd w:val="0"/>
              <w:spacing w:after="0" w:line="240" w:lineRule="auto"/>
              <w:rPr>
                <w:rFonts w:ascii="Times New Roman" w:eastAsia="TimesNewRomanPSMT" w:hAnsi="Times New Roman" w:cs="Times New Roman"/>
                <w:sz w:val="24"/>
                <w:szCs w:val="24"/>
                <w:lang w:val="sr-Cyrl-RS"/>
              </w:rPr>
            </w:pPr>
            <w:r w:rsidRPr="00A52E88">
              <w:rPr>
                <w:rFonts w:ascii="Times New Roman" w:eastAsia="TimesNewRomanPSMT" w:hAnsi="Times New Roman" w:cs="Times New Roman"/>
                <w:sz w:val="24"/>
                <w:szCs w:val="24"/>
                <w:lang w:val="sr-Cyrl-RS"/>
              </w:rPr>
              <w:t>Solarna pumpna grupa sa dva ogranka Solar-divicon PS 10, Proizvođač VIESSMANN Nemačka ili ekvivalentno,  sa visokoefikasnom cirkulacionom pumpom sa promenjivim brojem obrtaja. Ukljucuje i merac protoka, odvajac vazduha, armaturu za dopunu, zaporne i nepovratne ventile, manometar, termometre, ventil sigurnosti, komplet izolovana..</w:t>
            </w:r>
          </w:p>
        </w:tc>
        <w:tc>
          <w:tcPr>
            <w:tcW w:w="3332"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eastAsia="Calibri-Bold" w:hAnsi="Times New Roman" w:cs="Times New Roman"/>
                <w:bCs/>
                <w:color w:val="000000" w:themeColor="text1"/>
                <w:sz w:val="24"/>
                <w:szCs w:val="24"/>
              </w:rPr>
            </w:pPr>
            <w:r w:rsidRPr="00A52E88">
              <w:rPr>
                <w:rFonts w:ascii="Times New Roman" w:eastAsia="Calibri-Bold" w:hAnsi="Times New Roman" w:cs="Times New Roman"/>
                <w:bCs/>
                <w:color w:val="000000" w:themeColor="text1"/>
                <w:sz w:val="24"/>
                <w:szCs w:val="24"/>
              </w:rPr>
              <w:t>Dostaviti tehničke listove (karakteristike i sertifikati)  kao dokaz traženih karakteristika.</w:t>
            </w:r>
          </w:p>
          <w:p w:rsidR="00637B95" w:rsidRPr="00A52E88" w:rsidRDefault="00637B95" w:rsidP="00F1779B">
            <w:pPr>
              <w:jc w:val="both"/>
              <w:rPr>
                <w:rFonts w:ascii="Times New Roman" w:eastAsia="Calibri-Bold" w:hAnsi="Times New Roman" w:cs="Times New Roman"/>
                <w:bCs/>
                <w:color w:val="000000" w:themeColor="text1"/>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37B95" w:rsidRPr="00A52E88" w:rsidRDefault="00637B95" w:rsidP="00F1779B">
            <w:pPr>
              <w:jc w:val="both"/>
              <w:rPr>
                <w:rFonts w:ascii="Times New Roman" w:hAnsi="Times New Roman" w:cs="Times New Roman"/>
                <w:sz w:val="24"/>
                <w:szCs w:val="24"/>
                <w:lang w:val="en-GB"/>
              </w:rPr>
            </w:pPr>
          </w:p>
        </w:tc>
        <w:tc>
          <w:tcPr>
            <w:tcW w:w="1654" w:type="dxa"/>
            <w:tcBorders>
              <w:top w:val="single" w:sz="4" w:space="0" w:color="auto"/>
              <w:left w:val="single" w:sz="4" w:space="0" w:color="auto"/>
              <w:bottom w:val="single" w:sz="4" w:space="0" w:color="auto"/>
              <w:right w:val="single" w:sz="4" w:space="0" w:color="auto"/>
            </w:tcBorders>
          </w:tcPr>
          <w:p w:rsidR="00637B95" w:rsidRPr="00A52E88" w:rsidRDefault="00637B95" w:rsidP="00F1779B">
            <w:pPr>
              <w:jc w:val="both"/>
              <w:rPr>
                <w:rFonts w:ascii="Times New Roman" w:hAnsi="Times New Roman" w:cs="Times New Roman"/>
                <w:sz w:val="24"/>
                <w:szCs w:val="24"/>
                <w:lang w:val="en-GB"/>
              </w:rPr>
            </w:pPr>
          </w:p>
        </w:tc>
      </w:tr>
    </w:tbl>
    <w:p w:rsidR="00637B95" w:rsidRPr="00A52E88" w:rsidRDefault="00637B95" w:rsidP="00637B95">
      <w:pPr>
        <w:rPr>
          <w:rFonts w:ascii="Times New Roman" w:hAnsi="Times New Roman" w:cs="Times New Roman"/>
          <w:sz w:val="24"/>
          <w:szCs w:val="24"/>
        </w:rPr>
      </w:pPr>
    </w:p>
    <w:p w:rsidR="00637B95" w:rsidRDefault="00637B95" w:rsidP="00637B95"/>
    <w:p w:rsidR="00637B95" w:rsidRPr="009C2974" w:rsidRDefault="00637B95" w:rsidP="00637B95">
      <w:pPr>
        <w:keepNext/>
        <w:spacing w:after="120" w:line="240" w:lineRule="auto"/>
        <w:ind w:left="357"/>
        <w:jc w:val="both"/>
        <w:rPr>
          <w:rFonts w:ascii="Times New Roman" w:eastAsia="Times New Roman" w:hAnsi="Times New Roman" w:cs="Times New Roman"/>
          <w:b/>
          <w:bCs/>
          <w:iCs/>
          <w:sz w:val="24"/>
          <w:szCs w:val="24"/>
          <w:u w:val="single"/>
          <w:lang w:val="sr-Cyrl-RS"/>
        </w:rPr>
      </w:pPr>
      <w:r w:rsidRPr="009C2974">
        <w:rPr>
          <w:rFonts w:ascii="Times New Roman" w:eastAsia="Times New Roman" w:hAnsi="Times New Roman" w:cs="Times New Roman"/>
          <w:b/>
          <w:bCs/>
          <w:iCs/>
          <w:sz w:val="24"/>
          <w:szCs w:val="24"/>
          <w:u w:val="single"/>
          <w:lang w:val="sr-Cyrl-RS"/>
        </w:rPr>
        <w:t xml:space="preserve">Упутство за попуњавање обрасца о произвођачима материјала и опреме: </w:t>
      </w:r>
    </w:p>
    <w:p w:rsidR="00637B95" w:rsidRPr="009C2974" w:rsidRDefault="00637B95" w:rsidP="00637B95">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RS" w:eastAsia="ar-SA"/>
        </w:rPr>
        <w:tab/>
        <w:t>Понуђач треба да попун</w:t>
      </w:r>
      <w:r w:rsidRPr="009C2974">
        <w:rPr>
          <w:rFonts w:ascii="Times New Roman" w:eastAsia="Arial Unicode MS" w:hAnsi="Times New Roman" w:cs="Times New Roman"/>
          <w:bCs/>
          <w:iCs/>
          <w:kern w:val="1"/>
          <w:sz w:val="24"/>
          <w:szCs w:val="24"/>
          <w:lang w:val="sr-Cyrl-CS" w:eastAsia="ar-SA"/>
        </w:rPr>
        <w:t>и</w:t>
      </w:r>
      <w:r w:rsidRPr="009C2974">
        <w:rPr>
          <w:rFonts w:ascii="Times New Roman" w:eastAsia="Arial Unicode MS" w:hAnsi="Times New Roman" w:cs="Times New Roman"/>
          <w:bCs/>
          <w:iCs/>
          <w:kern w:val="1"/>
          <w:sz w:val="24"/>
          <w:szCs w:val="24"/>
          <w:lang w:val="sr-Cyrl-RS" w:eastAsia="ar-SA"/>
        </w:rPr>
        <w:t xml:space="preserve"> образац о произвођачима материјала и опреме </w:t>
      </w:r>
      <w:r w:rsidRPr="009C2974">
        <w:rPr>
          <w:rFonts w:ascii="Times New Roman" w:eastAsia="Arial Unicode MS" w:hAnsi="Times New Roman" w:cs="Times New Roman"/>
          <w:bCs/>
          <w:iCs/>
          <w:kern w:val="1"/>
          <w:sz w:val="24"/>
          <w:szCs w:val="24"/>
          <w:lang w:val="sr-Cyrl-CS" w:eastAsia="ar-SA"/>
        </w:rPr>
        <w:t>на следећи начин</w:t>
      </w:r>
      <w:r w:rsidRPr="009C2974">
        <w:rPr>
          <w:rFonts w:ascii="Times New Roman" w:eastAsia="Arial Unicode MS" w:hAnsi="Times New Roman" w:cs="Times New Roman"/>
          <w:bCs/>
          <w:iCs/>
          <w:kern w:val="1"/>
          <w:sz w:val="24"/>
          <w:szCs w:val="24"/>
          <w:lang w:val="sr-Cyrl-RS" w:eastAsia="ar-SA"/>
        </w:rPr>
        <w:t>:</w:t>
      </w:r>
    </w:p>
    <w:p w:rsidR="00637B95" w:rsidRPr="009C2974" w:rsidRDefault="00637B95" w:rsidP="00637B95">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CS" w:eastAsia="ar-SA"/>
        </w:rPr>
        <w:t>У колони 4. (Произвођачи) унети име произвођача материјала/опреме за коју је дата цена у обрасцу структуре цена.</w:t>
      </w:r>
    </w:p>
    <w:p w:rsidR="00637B95" w:rsidRPr="009C2974" w:rsidRDefault="00637B95" w:rsidP="00637B95">
      <w:pPr>
        <w:tabs>
          <w:tab w:val="left" w:pos="90"/>
        </w:tabs>
        <w:suppressAutoHyphens/>
        <w:spacing w:after="0" w:line="100" w:lineRule="atLeast"/>
        <w:jc w:val="both"/>
        <w:rPr>
          <w:rFonts w:ascii="Times New Roman" w:eastAsia="Arial Unicode MS" w:hAnsi="Times New Roman" w:cs="Times New Roman"/>
          <w:bCs/>
          <w:iCs/>
          <w:kern w:val="1"/>
          <w:sz w:val="24"/>
          <w:szCs w:val="24"/>
          <w:lang w:val="sr-Cyrl-RS" w:eastAsia="ar-SA"/>
        </w:rPr>
      </w:pPr>
      <w:r w:rsidRPr="009C2974">
        <w:rPr>
          <w:rFonts w:ascii="Times New Roman" w:eastAsia="Arial Unicode MS" w:hAnsi="Times New Roman" w:cs="Times New Roman"/>
          <w:bCs/>
          <w:iCs/>
          <w:kern w:val="1"/>
          <w:sz w:val="24"/>
          <w:szCs w:val="24"/>
          <w:lang w:val="sr-Cyrl-CS" w:eastAsia="ar-SA"/>
        </w:rPr>
        <w:t>У колони 5. (Модел) унети име модел/тип материјала/опреме за коју је дата цена у обрасцу структуре цена и за исти приложити технички лист у свему у складу са условима конкурсне документације. На техничком листу мора бити уписана веза са овим обрасцем односно редни број из прве колоне. Из садржаја техничког листа морају се на недвосмислен начин утврдити наведени критеријуми.</w:t>
      </w:r>
    </w:p>
    <w:p w:rsidR="00637B95" w:rsidRPr="009C2974" w:rsidRDefault="00637B95" w:rsidP="00637B95">
      <w:pPr>
        <w:spacing w:after="0" w:line="240" w:lineRule="auto"/>
        <w:jc w:val="both"/>
        <w:rPr>
          <w:rFonts w:ascii="Times New Roman" w:eastAsia="Times New Roman" w:hAnsi="Times New Roman" w:cs="Times New Roman"/>
          <w:sz w:val="24"/>
          <w:szCs w:val="24"/>
          <w:lang w:val="en-GB"/>
        </w:rPr>
      </w:pPr>
    </w:p>
    <w:tbl>
      <w:tblPr>
        <w:tblW w:w="0" w:type="auto"/>
        <w:jc w:val="center"/>
        <w:tblLayout w:type="fixed"/>
        <w:tblLook w:val="0000" w:firstRow="0" w:lastRow="0" w:firstColumn="0" w:lastColumn="0" w:noHBand="0" w:noVBand="0"/>
      </w:tblPr>
      <w:tblGrid>
        <w:gridCol w:w="3080"/>
        <w:gridCol w:w="3068"/>
        <w:gridCol w:w="3094"/>
      </w:tblGrid>
      <w:tr w:rsidR="00637B95" w:rsidRPr="009C2974" w:rsidTr="00F1779B">
        <w:trPr>
          <w:jc w:val="center"/>
        </w:trPr>
        <w:tc>
          <w:tcPr>
            <w:tcW w:w="3080" w:type="dxa"/>
            <w:shd w:val="clear" w:color="auto" w:fill="auto"/>
            <w:vAlign w:val="center"/>
          </w:tcPr>
          <w:p w:rsidR="00637B95" w:rsidRPr="009C2974" w:rsidRDefault="00637B95" w:rsidP="00F1779B">
            <w:pPr>
              <w:suppressAutoHyphens/>
              <w:spacing w:after="120" w:line="100" w:lineRule="atLeast"/>
              <w:jc w:val="center"/>
              <w:rPr>
                <w:rFonts w:ascii="Times New Roman" w:eastAsia="Arial Unicode MS" w:hAnsi="Times New Roman" w:cs="Times New Roman"/>
                <w:kern w:val="1"/>
                <w:sz w:val="24"/>
                <w:szCs w:val="24"/>
                <w:lang w:val="en-GB" w:eastAsia="ar-SA"/>
              </w:rPr>
            </w:pPr>
            <w:r w:rsidRPr="009C2974">
              <w:rPr>
                <w:rFonts w:ascii="Times New Roman" w:eastAsia="Arial Unicode MS" w:hAnsi="Times New Roman" w:cs="Times New Roman"/>
                <w:kern w:val="1"/>
                <w:sz w:val="24"/>
                <w:szCs w:val="24"/>
                <w:lang w:val="sr-Cyrl-RS" w:eastAsia="ar-SA"/>
              </w:rPr>
              <w:t>Датум</w:t>
            </w:r>
            <w:r w:rsidRPr="009C2974">
              <w:rPr>
                <w:rFonts w:ascii="Times New Roman" w:eastAsia="Arial Unicode MS" w:hAnsi="Times New Roman" w:cs="Times New Roman"/>
                <w:kern w:val="1"/>
                <w:sz w:val="24"/>
                <w:szCs w:val="24"/>
                <w:lang w:val="en-GB" w:eastAsia="ar-SA"/>
              </w:rPr>
              <w:t>:</w:t>
            </w:r>
          </w:p>
        </w:tc>
        <w:tc>
          <w:tcPr>
            <w:tcW w:w="3068" w:type="dxa"/>
            <w:shd w:val="clear" w:color="auto" w:fill="auto"/>
            <w:vAlign w:val="center"/>
          </w:tcPr>
          <w:p w:rsidR="00637B95" w:rsidRPr="009C2974" w:rsidRDefault="00637B95" w:rsidP="00F1779B">
            <w:pPr>
              <w:suppressAutoHyphens/>
              <w:spacing w:after="120" w:line="100" w:lineRule="atLeast"/>
              <w:jc w:val="center"/>
              <w:rPr>
                <w:rFonts w:ascii="Times New Roman" w:eastAsia="Arial Unicode MS" w:hAnsi="Times New Roman" w:cs="Times New Roman"/>
                <w:kern w:val="1"/>
                <w:sz w:val="24"/>
                <w:szCs w:val="24"/>
                <w:lang w:val="en-GB" w:eastAsia="ar-SA"/>
              </w:rPr>
            </w:pPr>
          </w:p>
        </w:tc>
        <w:tc>
          <w:tcPr>
            <w:tcW w:w="3094" w:type="dxa"/>
            <w:shd w:val="clear" w:color="auto" w:fill="auto"/>
            <w:vAlign w:val="center"/>
          </w:tcPr>
          <w:p w:rsidR="00637B95" w:rsidRPr="009C2974" w:rsidRDefault="00637B95" w:rsidP="00F1779B">
            <w:pPr>
              <w:suppressAutoHyphens/>
              <w:spacing w:after="120" w:line="100" w:lineRule="atLeast"/>
              <w:jc w:val="center"/>
              <w:rPr>
                <w:rFonts w:ascii="Times New Roman" w:eastAsia="Arial Unicode MS" w:hAnsi="Times New Roman" w:cs="Times New Roman"/>
                <w:kern w:val="1"/>
                <w:sz w:val="24"/>
                <w:szCs w:val="24"/>
                <w:lang w:val="sr-Cyrl-RS" w:eastAsia="ar-SA"/>
              </w:rPr>
            </w:pPr>
            <w:r w:rsidRPr="009C2974">
              <w:rPr>
                <w:rFonts w:ascii="Times New Roman" w:eastAsia="Arial Unicode MS" w:hAnsi="Times New Roman" w:cs="Times New Roman"/>
                <w:kern w:val="1"/>
                <w:sz w:val="24"/>
                <w:szCs w:val="24"/>
                <w:lang w:val="sr-Cyrl-RS" w:eastAsia="ar-SA"/>
              </w:rPr>
              <w:t>Потпис овлашћеног лица:</w:t>
            </w:r>
          </w:p>
        </w:tc>
      </w:tr>
      <w:tr w:rsidR="00637B95" w:rsidRPr="009C2974" w:rsidTr="00F1779B">
        <w:trPr>
          <w:jc w:val="center"/>
        </w:trPr>
        <w:tc>
          <w:tcPr>
            <w:tcW w:w="3080" w:type="dxa"/>
            <w:tcBorders>
              <w:bottom w:val="single" w:sz="4" w:space="0" w:color="000000"/>
            </w:tcBorders>
            <w:shd w:val="clear" w:color="auto" w:fill="auto"/>
          </w:tcPr>
          <w:p w:rsidR="00637B95" w:rsidRPr="009C2974" w:rsidRDefault="00637B95" w:rsidP="00F1779B">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c>
          <w:tcPr>
            <w:tcW w:w="3068" w:type="dxa"/>
            <w:shd w:val="clear" w:color="auto" w:fill="auto"/>
          </w:tcPr>
          <w:p w:rsidR="00637B95" w:rsidRPr="009C2974" w:rsidRDefault="00637B95" w:rsidP="00F1779B">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c>
          <w:tcPr>
            <w:tcW w:w="3094" w:type="dxa"/>
            <w:tcBorders>
              <w:bottom w:val="single" w:sz="4" w:space="0" w:color="000000"/>
            </w:tcBorders>
            <w:shd w:val="clear" w:color="auto" w:fill="auto"/>
          </w:tcPr>
          <w:p w:rsidR="00637B95" w:rsidRPr="009C2974" w:rsidRDefault="00637B95" w:rsidP="00F1779B">
            <w:pPr>
              <w:suppressAutoHyphens/>
              <w:snapToGrid w:val="0"/>
              <w:spacing w:after="120" w:line="100" w:lineRule="atLeast"/>
              <w:jc w:val="both"/>
              <w:rPr>
                <w:rFonts w:ascii="Times New Roman" w:eastAsia="Arial Unicode MS" w:hAnsi="Times New Roman" w:cs="Times New Roman"/>
                <w:kern w:val="1"/>
                <w:sz w:val="24"/>
                <w:szCs w:val="24"/>
                <w:lang w:val="en-GB" w:eastAsia="ar-SA"/>
              </w:rPr>
            </w:pPr>
          </w:p>
        </w:tc>
      </w:tr>
    </w:tbl>
    <w:p w:rsidR="00257DFD" w:rsidRDefault="00257DFD">
      <w:bookmarkStart w:id="6" w:name="_GoBack"/>
      <w:bookmarkEnd w:id="6"/>
    </w:p>
    <w:sectPr w:rsidR="00257DFD" w:rsidSect="007E31F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Bold">
    <w:altName w:val="MS Gothic"/>
    <w:panose1 w:val="00000000000000000000"/>
    <w:charset w:val="80"/>
    <w:family w:val="auto"/>
    <w:notTrueType/>
    <w:pitch w:val="default"/>
    <w:sig w:usb0="00000000" w:usb1="08070000"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95"/>
    <w:rsid w:val="00257DFD"/>
    <w:rsid w:val="0063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35E47"/>
  <w15:chartTrackingRefBased/>
  <w15:docId w15:val="{C79BF91D-C568-4CC3-90BE-770C77C0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B9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6444</Words>
  <Characters>36732</Characters>
  <Application>Microsoft Office Word</Application>
  <DocSecurity>0</DocSecurity>
  <Lines>306</Lines>
  <Paragraphs>86</Paragraphs>
  <ScaleCrop>false</ScaleCrop>
  <Company>PIMO</Company>
  <LinksUpToDate>false</LinksUpToDate>
  <CharactersWithSpaces>43090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Vuk Stanković</dc:creator>
  <cp:keywords/>
  <dc:description/>
  <cp:lastModifiedBy>Vuk Stanković</cp:lastModifiedBy>
  <cp:revision>1</cp:revision>
  <dcterms:created xsi:type="dcterms:W3CDTF">2022-06-29T07:22:00Z</dcterms:created>
  <dcterms:modified xsi:type="dcterms:W3CDTF">2022-06-29T07:23:00Z</dcterms:modified>
</cp:coreProperties>
</file>